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C6" w:rsidRDefault="005312C6" w:rsidP="005312C6">
      <w:pPr>
        <w:widowControl/>
        <w:jc w:val="left"/>
        <w:rPr>
          <w:rFonts w:ascii="黑体" w:eastAsia="黑体" w:hAnsi="黑体" w:hint="eastAsia"/>
          <w:sz w:val="32"/>
          <w:szCs w:val="32"/>
        </w:rPr>
      </w:pPr>
      <w:r>
        <w:rPr>
          <w:rFonts w:ascii="黑体" w:eastAsia="黑体" w:hAnsi="黑体" w:hint="eastAsia"/>
          <w:sz w:val="32"/>
          <w:szCs w:val="32"/>
        </w:rPr>
        <w:t>附件1</w:t>
      </w:r>
    </w:p>
    <w:p w:rsidR="005312C6" w:rsidRDefault="005312C6" w:rsidP="005312C6">
      <w:pPr>
        <w:widowControl/>
        <w:jc w:val="left"/>
        <w:rPr>
          <w:rFonts w:ascii="黑体" w:eastAsia="黑体" w:hAnsi="黑体" w:hint="eastAsia"/>
          <w:sz w:val="32"/>
          <w:szCs w:val="32"/>
        </w:rPr>
      </w:pPr>
    </w:p>
    <w:p w:rsidR="005312C6" w:rsidRDefault="005312C6" w:rsidP="005312C6">
      <w:pPr>
        <w:spacing w:line="600" w:lineRule="exact"/>
        <w:jc w:val="center"/>
        <w:rPr>
          <w:rFonts w:ascii="方正小标宋简体" w:eastAsia="方正小标宋简体" w:hAnsi="华文中宋" w:hint="eastAsia"/>
          <w:sz w:val="44"/>
          <w:szCs w:val="44"/>
        </w:rPr>
      </w:pPr>
      <w:r>
        <w:rPr>
          <w:rFonts w:ascii="方正小标宋简体" w:eastAsia="方正小标宋简体" w:hAnsi="华文中宋" w:hint="eastAsia"/>
          <w:sz w:val="44"/>
          <w:szCs w:val="44"/>
        </w:rPr>
        <w:t>宁波市初中学业水平考试科学实验操作测试考点标准</w:t>
      </w:r>
    </w:p>
    <w:p w:rsidR="005312C6" w:rsidRDefault="005312C6" w:rsidP="005312C6">
      <w:pPr>
        <w:widowControl/>
        <w:jc w:val="left"/>
        <w:rPr>
          <w:rFonts w:ascii="仿宋_GB2312" w:eastAsia="仿宋_GB2312" w:hint="eastAsia"/>
          <w:sz w:val="30"/>
          <w:szCs w:val="30"/>
        </w:rPr>
      </w:pPr>
    </w:p>
    <w:p w:rsidR="005312C6" w:rsidRDefault="005312C6" w:rsidP="005312C6">
      <w:pPr>
        <w:widowControl/>
        <w:ind w:firstLineChars="200" w:firstLine="640"/>
        <w:jc w:val="lef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1.考点条件</w:t>
      </w:r>
    </w:p>
    <w:p w:rsidR="005312C6" w:rsidRDefault="005312C6" w:rsidP="005312C6">
      <w:pPr>
        <w:widowControl/>
        <w:ind w:firstLineChars="200" w:firstLine="640"/>
        <w:jc w:val="left"/>
        <w:rPr>
          <w:rFonts w:ascii="仿宋_GB2312" w:eastAsia="仿宋_GB2312" w:hint="eastAsia"/>
          <w:sz w:val="32"/>
          <w:szCs w:val="32"/>
        </w:rPr>
      </w:pPr>
      <w:r>
        <w:rPr>
          <w:rFonts w:ascii="仿宋_GB2312" w:eastAsia="仿宋_GB2312" w:hint="eastAsia"/>
          <w:sz w:val="32"/>
          <w:szCs w:val="32"/>
        </w:rPr>
        <w:t>1.1位置与环境：交通便利，道路周边不易拥堵；学校及周边环境安静，基本无噪声。</w:t>
      </w:r>
    </w:p>
    <w:p w:rsidR="005312C6" w:rsidRDefault="005312C6" w:rsidP="005312C6">
      <w:pPr>
        <w:widowControl/>
        <w:ind w:firstLineChars="200" w:firstLine="640"/>
        <w:jc w:val="left"/>
        <w:rPr>
          <w:rFonts w:ascii="仿宋_GB2312" w:eastAsia="仿宋_GB2312" w:hint="eastAsia"/>
          <w:sz w:val="32"/>
          <w:szCs w:val="32"/>
        </w:rPr>
      </w:pPr>
      <w:r>
        <w:rPr>
          <w:rFonts w:ascii="仿宋_GB2312" w:eastAsia="仿宋_GB2312" w:hint="eastAsia"/>
          <w:sz w:val="32"/>
          <w:szCs w:val="32"/>
        </w:rPr>
        <w:t>1.2考试用房：试场（实验室）和报到室。标准考点含一个物理实验室试场和一个生化实验室试场。考点根据实际需要，也可设置3-4个实验室试场。标准考点报到室须能容纳48人以上，实验室试场有2个以上的考点须设置2个报到室。</w:t>
      </w:r>
    </w:p>
    <w:p w:rsidR="005312C6" w:rsidRDefault="005312C6" w:rsidP="005312C6">
      <w:pPr>
        <w:widowControl/>
        <w:ind w:firstLineChars="200" w:firstLine="640"/>
        <w:jc w:val="left"/>
        <w:rPr>
          <w:rFonts w:ascii="仿宋_GB2312" w:eastAsia="仿宋_GB2312" w:hint="eastAsia"/>
          <w:sz w:val="32"/>
          <w:szCs w:val="32"/>
        </w:rPr>
      </w:pPr>
      <w:r>
        <w:rPr>
          <w:rFonts w:ascii="仿宋_GB2312" w:eastAsia="仿宋_GB2312" w:hint="eastAsia"/>
          <w:sz w:val="32"/>
          <w:szCs w:val="32"/>
        </w:rPr>
        <w:t>1.3试场（实验室）：宽敞明亮，有不少于24张实验操作台。</w:t>
      </w:r>
    </w:p>
    <w:p w:rsidR="005312C6" w:rsidRDefault="005312C6" w:rsidP="005312C6">
      <w:pPr>
        <w:widowControl/>
        <w:ind w:firstLineChars="200" w:firstLine="640"/>
        <w:jc w:val="left"/>
        <w:rPr>
          <w:rFonts w:ascii="仿宋_GB2312" w:eastAsia="仿宋_GB2312" w:hint="eastAsia"/>
          <w:sz w:val="32"/>
          <w:szCs w:val="32"/>
        </w:rPr>
      </w:pPr>
      <w:r>
        <w:rPr>
          <w:rFonts w:ascii="仿宋_GB2312" w:eastAsia="仿宋_GB2312" w:hint="eastAsia"/>
          <w:sz w:val="32"/>
          <w:szCs w:val="32"/>
        </w:rPr>
        <w:t>1.4水电供给保障可靠，并有应急预案（最好配置UPS）。</w:t>
      </w:r>
    </w:p>
    <w:p w:rsidR="005312C6" w:rsidRDefault="005312C6" w:rsidP="005312C6">
      <w:pPr>
        <w:widowControl/>
        <w:ind w:firstLineChars="200" w:firstLine="640"/>
        <w:jc w:val="left"/>
        <w:rPr>
          <w:rFonts w:ascii="仿宋_GB2312" w:eastAsia="仿宋_GB2312" w:hint="eastAsia"/>
          <w:sz w:val="32"/>
          <w:szCs w:val="32"/>
        </w:rPr>
      </w:pPr>
      <w:r>
        <w:rPr>
          <w:rFonts w:ascii="仿宋_GB2312" w:eastAsia="仿宋_GB2312" w:hint="eastAsia"/>
          <w:sz w:val="32"/>
          <w:szCs w:val="32"/>
        </w:rPr>
        <w:t>1.5考点人员：人员足够，并有较强的考务、保卫、后勤等保障能力。</w:t>
      </w:r>
    </w:p>
    <w:p w:rsidR="005312C6" w:rsidRDefault="005312C6" w:rsidP="005312C6">
      <w:pPr>
        <w:widowControl/>
        <w:ind w:firstLineChars="200" w:firstLine="640"/>
        <w:jc w:val="lef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2．考点综合管理平台设备及标准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2218"/>
        <w:gridCol w:w="526"/>
        <w:gridCol w:w="526"/>
        <w:gridCol w:w="5285"/>
      </w:tblGrid>
      <w:tr w:rsidR="005312C6" w:rsidTr="003E54C4">
        <w:trPr>
          <w:trHeight w:hRule="exact" w:val="697"/>
          <w:tblHeader/>
          <w:jc w:val="center"/>
        </w:trPr>
        <w:tc>
          <w:tcPr>
            <w:tcW w:w="526" w:type="dxa"/>
            <w:tcBorders>
              <w:tl2br w:val="nil"/>
              <w:tr2bl w:val="nil"/>
            </w:tcBorders>
            <w:vAlign w:val="center"/>
          </w:tcPr>
          <w:p w:rsidR="005312C6" w:rsidRDefault="005312C6" w:rsidP="003E54C4">
            <w:pPr>
              <w:widowControl/>
              <w:spacing w:line="280" w:lineRule="exact"/>
              <w:jc w:val="center"/>
              <w:rPr>
                <w:rFonts w:ascii="黑体" w:eastAsia="黑体" w:hAnsi="黑体" w:hint="eastAsia"/>
                <w:color w:val="000000"/>
                <w:kern w:val="0"/>
              </w:rPr>
            </w:pPr>
            <w:r>
              <w:rPr>
                <w:rFonts w:ascii="黑体" w:eastAsia="黑体" w:hAnsi="黑体" w:hint="eastAsia"/>
                <w:color w:val="000000"/>
                <w:kern w:val="0"/>
              </w:rPr>
              <w:t>序号</w:t>
            </w:r>
          </w:p>
        </w:tc>
        <w:tc>
          <w:tcPr>
            <w:tcW w:w="2218" w:type="dxa"/>
            <w:tcBorders>
              <w:tl2br w:val="nil"/>
              <w:tr2bl w:val="nil"/>
            </w:tcBorders>
            <w:vAlign w:val="center"/>
          </w:tcPr>
          <w:p w:rsidR="005312C6" w:rsidRDefault="005312C6" w:rsidP="003E54C4">
            <w:pPr>
              <w:widowControl/>
              <w:jc w:val="center"/>
              <w:rPr>
                <w:rFonts w:ascii="黑体" w:eastAsia="黑体" w:hAnsi="黑体" w:hint="eastAsia"/>
                <w:color w:val="000000"/>
                <w:kern w:val="0"/>
              </w:rPr>
            </w:pPr>
            <w:bookmarkStart w:id="0" w:name="_GoBack"/>
            <w:bookmarkEnd w:id="0"/>
            <w:r>
              <w:rPr>
                <w:rFonts w:ascii="黑体" w:eastAsia="黑体" w:hAnsi="黑体" w:hint="eastAsia"/>
                <w:color w:val="000000"/>
                <w:kern w:val="0"/>
              </w:rPr>
              <w:t>名称</w:t>
            </w:r>
          </w:p>
        </w:tc>
        <w:tc>
          <w:tcPr>
            <w:tcW w:w="526" w:type="dxa"/>
            <w:tcBorders>
              <w:tl2br w:val="nil"/>
              <w:tr2bl w:val="nil"/>
            </w:tcBorders>
            <w:vAlign w:val="center"/>
          </w:tcPr>
          <w:p w:rsidR="005312C6" w:rsidRDefault="005312C6" w:rsidP="003E54C4">
            <w:pPr>
              <w:widowControl/>
              <w:spacing w:line="280" w:lineRule="exact"/>
              <w:jc w:val="center"/>
              <w:rPr>
                <w:rFonts w:ascii="黑体" w:eastAsia="黑体" w:hAnsi="黑体" w:hint="eastAsia"/>
                <w:color w:val="000000"/>
                <w:kern w:val="0"/>
              </w:rPr>
            </w:pPr>
            <w:r>
              <w:rPr>
                <w:rFonts w:ascii="黑体" w:eastAsia="黑体" w:hAnsi="黑体" w:hint="eastAsia"/>
                <w:color w:val="000000"/>
                <w:kern w:val="0"/>
              </w:rPr>
              <w:t>单位</w:t>
            </w:r>
          </w:p>
        </w:tc>
        <w:tc>
          <w:tcPr>
            <w:tcW w:w="526" w:type="dxa"/>
            <w:tcBorders>
              <w:tl2br w:val="nil"/>
              <w:tr2bl w:val="nil"/>
            </w:tcBorders>
            <w:vAlign w:val="center"/>
          </w:tcPr>
          <w:p w:rsidR="005312C6" w:rsidRDefault="005312C6" w:rsidP="003E54C4">
            <w:pPr>
              <w:widowControl/>
              <w:spacing w:line="280" w:lineRule="exact"/>
              <w:jc w:val="center"/>
              <w:rPr>
                <w:rFonts w:ascii="黑体" w:eastAsia="黑体" w:hAnsi="黑体" w:hint="eastAsia"/>
                <w:color w:val="000000"/>
                <w:kern w:val="0"/>
              </w:rPr>
            </w:pPr>
            <w:r>
              <w:rPr>
                <w:rFonts w:ascii="黑体" w:eastAsia="黑体" w:hAnsi="黑体" w:hint="eastAsia"/>
                <w:color w:val="000000"/>
                <w:kern w:val="0"/>
              </w:rPr>
              <w:t>数量</w:t>
            </w:r>
          </w:p>
        </w:tc>
        <w:tc>
          <w:tcPr>
            <w:tcW w:w="5285" w:type="dxa"/>
            <w:tcBorders>
              <w:tl2br w:val="nil"/>
              <w:tr2bl w:val="nil"/>
            </w:tcBorders>
            <w:vAlign w:val="center"/>
          </w:tcPr>
          <w:p w:rsidR="005312C6" w:rsidRDefault="005312C6" w:rsidP="003E54C4">
            <w:pPr>
              <w:widowControl/>
              <w:jc w:val="center"/>
              <w:rPr>
                <w:rFonts w:ascii="黑体" w:eastAsia="黑体" w:hAnsi="黑体" w:hint="eastAsia"/>
                <w:color w:val="000000"/>
                <w:kern w:val="0"/>
              </w:rPr>
            </w:pPr>
            <w:r>
              <w:rPr>
                <w:rFonts w:ascii="黑体" w:eastAsia="黑体" w:hAnsi="黑体" w:hint="eastAsia"/>
                <w:color w:val="000000"/>
                <w:kern w:val="0"/>
              </w:rPr>
              <w:t>基本参数说明及备注</w:t>
            </w:r>
          </w:p>
        </w:tc>
      </w:tr>
      <w:tr w:rsidR="005312C6" w:rsidTr="003E54C4">
        <w:trPr>
          <w:trHeight w:val="2045"/>
          <w:jc w:val="center"/>
        </w:trPr>
        <w:tc>
          <w:tcPr>
            <w:tcW w:w="526" w:type="dxa"/>
            <w:tcBorders>
              <w:tl2br w:val="nil"/>
              <w:tr2bl w:val="nil"/>
            </w:tcBorders>
            <w:vAlign w:val="center"/>
          </w:tcPr>
          <w:p w:rsidR="005312C6" w:rsidRDefault="005312C6" w:rsidP="003E54C4">
            <w:pPr>
              <w:widowControl/>
              <w:jc w:val="center"/>
              <w:rPr>
                <w:rFonts w:ascii="仿宋" w:eastAsia="仿宋" w:hAnsi="仿宋" w:cs="仿宋" w:hint="eastAsia"/>
                <w:bCs/>
                <w:color w:val="000000"/>
                <w:kern w:val="0"/>
                <w:szCs w:val="21"/>
              </w:rPr>
            </w:pPr>
            <w:r>
              <w:rPr>
                <w:rFonts w:ascii="仿宋" w:eastAsia="仿宋" w:hAnsi="仿宋" w:cs="仿宋" w:hint="eastAsia"/>
                <w:bCs/>
                <w:color w:val="000000"/>
                <w:kern w:val="0"/>
                <w:szCs w:val="21"/>
              </w:rPr>
              <w:lastRenderedPageBreak/>
              <w:t>1</w:t>
            </w:r>
          </w:p>
        </w:tc>
        <w:tc>
          <w:tcPr>
            <w:tcW w:w="2218"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千兆防火墙</w:t>
            </w:r>
          </w:p>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（考点学校单独配置）</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台</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1</w:t>
            </w:r>
          </w:p>
        </w:tc>
        <w:tc>
          <w:tcPr>
            <w:tcW w:w="5285" w:type="dxa"/>
            <w:tcBorders>
              <w:tl2br w:val="nil"/>
              <w:tr2bl w:val="nil"/>
            </w:tcBorders>
            <w:vAlign w:val="center"/>
          </w:tcPr>
          <w:p w:rsidR="005312C6" w:rsidRDefault="005312C6" w:rsidP="003E54C4">
            <w:pPr>
              <w:widowControl/>
              <w:spacing w:line="300" w:lineRule="exact"/>
              <w:rPr>
                <w:rFonts w:ascii="仿宋" w:eastAsia="仿宋" w:hAnsi="仿宋" w:cs="仿宋" w:hint="eastAsia"/>
                <w:color w:val="000000"/>
                <w:kern w:val="0"/>
                <w:szCs w:val="21"/>
              </w:rPr>
            </w:pPr>
            <w:r>
              <w:rPr>
                <w:rFonts w:ascii="仿宋" w:eastAsia="仿宋" w:hAnsi="仿宋" w:cs="仿宋" w:hint="eastAsia"/>
                <w:color w:val="000000"/>
                <w:kern w:val="0"/>
                <w:szCs w:val="21"/>
              </w:rPr>
              <w:t>考试专网安全隔离及汇聚设备。</w:t>
            </w:r>
          </w:p>
          <w:p w:rsidR="005312C6" w:rsidRDefault="005312C6" w:rsidP="003E54C4">
            <w:pPr>
              <w:widowControl/>
              <w:spacing w:line="300" w:lineRule="exact"/>
              <w:rPr>
                <w:rFonts w:ascii="仿宋" w:eastAsia="仿宋" w:hAnsi="仿宋" w:cs="仿宋" w:hint="eastAsia"/>
                <w:color w:val="000000"/>
                <w:kern w:val="0"/>
                <w:szCs w:val="21"/>
              </w:rPr>
            </w:pPr>
            <w:r>
              <w:rPr>
                <w:rFonts w:ascii="仿宋" w:eastAsia="仿宋" w:hAnsi="仿宋" w:cs="仿宋" w:hint="eastAsia"/>
                <w:color w:val="000000"/>
                <w:kern w:val="0"/>
                <w:szCs w:val="21"/>
              </w:rPr>
              <w:t>1、支持固化千兆电口≥4个（考场冗余准备），固化千兆光口含光模块≥1个。支持内存≥2GB。配置1个硬盘，硬盘容量≥1T；</w:t>
            </w:r>
            <w:r>
              <w:rPr>
                <w:rFonts w:ascii="仿宋" w:eastAsia="仿宋" w:hAnsi="仿宋" w:cs="仿宋" w:hint="eastAsia"/>
                <w:color w:val="000000"/>
                <w:kern w:val="0"/>
                <w:szCs w:val="21"/>
              </w:rPr>
              <w:br/>
              <w:t>2、设备需支持SSL VPN、支持</w:t>
            </w:r>
            <w:proofErr w:type="spellStart"/>
            <w:r>
              <w:rPr>
                <w:rFonts w:ascii="仿宋" w:eastAsia="仿宋" w:hAnsi="仿宋" w:cs="仿宋" w:hint="eastAsia"/>
                <w:color w:val="000000"/>
                <w:kern w:val="0"/>
                <w:szCs w:val="21"/>
              </w:rPr>
              <w:t>IPSecVPN</w:t>
            </w:r>
            <w:proofErr w:type="spellEnd"/>
            <w:r>
              <w:rPr>
                <w:rFonts w:ascii="仿宋" w:eastAsia="仿宋" w:hAnsi="仿宋" w:cs="仿宋" w:hint="eastAsia"/>
                <w:color w:val="000000"/>
                <w:kern w:val="0"/>
                <w:szCs w:val="21"/>
              </w:rPr>
              <w:t>、选路优化功能、支持IP地址智能管理、流控带宽升级、网络安全等基本功能。</w:t>
            </w:r>
          </w:p>
        </w:tc>
      </w:tr>
      <w:tr w:rsidR="005312C6" w:rsidTr="003E54C4">
        <w:trPr>
          <w:trHeight w:val="940"/>
          <w:jc w:val="center"/>
        </w:trPr>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2</w:t>
            </w:r>
          </w:p>
        </w:tc>
        <w:tc>
          <w:tcPr>
            <w:tcW w:w="2218"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全景摄像机</w:t>
            </w:r>
          </w:p>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（含万向支架）</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台</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24</w:t>
            </w:r>
          </w:p>
        </w:tc>
        <w:tc>
          <w:tcPr>
            <w:tcW w:w="5285" w:type="dxa"/>
            <w:vMerge w:val="restart"/>
            <w:tcBorders>
              <w:tl2br w:val="nil"/>
              <w:tr2bl w:val="nil"/>
            </w:tcBorders>
            <w:vAlign w:val="center"/>
          </w:tcPr>
          <w:p w:rsidR="005312C6" w:rsidRDefault="005312C6" w:rsidP="003E54C4">
            <w:pPr>
              <w:widowControl/>
              <w:spacing w:line="300" w:lineRule="exact"/>
              <w:rPr>
                <w:rFonts w:ascii="仿宋" w:eastAsia="仿宋" w:hAnsi="仿宋" w:cs="仿宋" w:hint="eastAsia"/>
                <w:color w:val="000000"/>
                <w:kern w:val="0"/>
                <w:szCs w:val="21"/>
              </w:rPr>
            </w:pPr>
            <w:r>
              <w:rPr>
                <w:rFonts w:ascii="仿宋" w:eastAsia="仿宋" w:hAnsi="仿宋" w:cs="仿宋" w:hint="eastAsia"/>
                <w:color w:val="000000"/>
                <w:kern w:val="0"/>
                <w:szCs w:val="21"/>
              </w:rPr>
              <w:t>本设备是实验台前端学生现场考试的信息化采集和交互设备，可以是整合集成的一体化设备，也可以是独立分体化安装的设备。都需要满足以下要求：</w:t>
            </w:r>
          </w:p>
          <w:p w:rsidR="005312C6" w:rsidRDefault="005312C6" w:rsidP="003E54C4">
            <w:pPr>
              <w:pStyle w:val="a3"/>
              <w:widowControl/>
              <w:spacing w:line="300" w:lineRule="exact"/>
              <w:ind w:left="0"/>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1、要求设备工艺美观实用，使用简单，能够适应目前我市初中学校实验室已有实验台，不对实验台进行更换即顺利可安装并进行实验测试。</w:t>
            </w:r>
          </w:p>
          <w:p w:rsidR="005312C6" w:rsidRDefault="005312C6" w:rsidP="003E54C4">
            <w:pPr>
              <w:pStyle w:val="a3"/>
              <w:widowControl/>
              <w:spacing w:line="300" w:lineRule="exact"/>
              <w:ind w:left="0"/>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2、摄像机不低于200万像素、40cm焦距，具有AI后期识别能力。最大图像尺寸支持:1920×1080，即1080P。视频压缩标准:H.265/H.264 / MJPEG三种模式支持。</w:t>
            </w:r>
          </w:p>
          <w:p w:rsidR="005312C6" w:rsidRDefault="005312C6" w:rsidP="003E54C4">
            <w:pPr>
              <w:pStyle w:val="a3"/>
              <w:widowControl/>
              <w:spacing w:line="300" w:lineRule="exact"/>
              <w:ind w:left="0"/>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3、摄像机万向支架要求能够满足通过对摄像机在试验台空间定位实现各实验操作完整监控的功能。</w:t>
            </w:r>
          </w:p>
          <w:p w:rsidR="005312C6" w:rsidRDefault="005312C6" w:rsidP="003E54C4">
            <w:pPr>
              <w:widowControl/>
              <w:spacing w:line="300" w:lineRule="exact"/>
              <w:rPr>
                <w:rFonts w:ascii="仿宋" w:eastAsia="仿宋" w:hAnsi="仿宋" w:cs="仿宋" w:hint="eastAsia"/>
                <w:color w:val="000000"/>
                <w:kern w:val="0"/>
                <w:szCs w:val="21"/>
              </w:rPr>
            </w:pPr>
            <w:r>
              <w:rPr>
                <w:rFonts w:ascii="仿宋" w:eastAsia="仿宋" w:hAnsi="仿宋" w:cs="仿宋" w:hint="eastAsia"/>
                <w:color w:val="000000"/>
                <w:kern w:val="0"/>
                <w:szCs w:val="21"/>
              </w:rPr>
              <w:t>4、存储卡具备读写锁定功能，可以通过摄像机对存储卡进行密码设置，保证录像信息不被篡改。</w:t>
            </w:r>
          </w:p>
          <w:p w:rsidR="005312C6" w:rsidRDefault="005312C6" w:rsidP="003E54C4">
            <w:pPr>
              <w:widowControl/>
              <w:spacing w:line="300" w:lineRule="exact"/>
              <w:rPr>
                <w:rFonts w:ascii="仿宋" w:eastAsia="仿宋" w:hAnsi="仿宋" w:cs="仿宋" w:hint="eastAsia"/>
                <w:color w:val="000000"/>
                <w:kern w:val="0"/>
                <w:szCs w:val="21"/>
              </w:rPr>
            </w:pPr>
            <w:r>
              <w:rPr>
                <w:rFonts w:ascii="仿宋" w:eastAsia="仿宋" w:hAnsi="仿宋" w:cs="仿宋" w:hint="eastAsia"/>
                <w:color w:val="000000"/>
                <w:kern w:val="0"/>
                <w:szCs w:val="21"/>
              </w:rPr>
              <w:t>5、学生终端支持触摸手写，分辨率不低于1280*800，不低于8寸IPS多点触控屏幕。（一个实验室按照24张实验台配备，一套作为考场备用或者备考实验台使用）</w:t>
            </w:r>
          </w:p>
        </w:tc>
      </w:tr>
      <w:tr w:rsidR="005312C6" w:rsidTr="003E54C4">
        <w:trPr>
          <w:trHeight w:val="1000"/>
          <w:jc w:val="center"/>
        </w:trPr>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3</w:t>
            </w:r>
          </w:p>
        </w:tc>
        <w:tc>
          <w:tcPr>
            <w:tcW w:w="2218"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近景摄像机</w:t>
            </w:r>
          </w:p>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（含万向支架）</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台</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24</w:t>
            </w:r>
          </w:p>
        </w:tc>
        <w:tc>
          <w:tcPr>
            <w:tcW w:w="5285" w:type="dxa"/>
            <w:vMerge/>
            <w:tcBorders>
              <w:tl2br w:val="nil"/>
              <w:tr2bl w:val="nil"/>
            </w:tcBorders>
            <w:vAlign w:val="center"/>
          </w:tcPr>
          <w:p w:rsidR="005312C6" w:rsidRDefault="005312C6" w:rsidP="003E54C4">
            <w:pPr>
              <w:widowControl/>
              <w:spacing w:line="300" w:lineRule="exact"/>
              <w:rPr>
                <w:rFonts w:ascii="仿宋" w:eastAsia="仿宋" w:hAnsi="仿宋" w:cs="仿宋" w:hint="eastAsia"/>
                <w:color w:val="000000"/>
                <w:kern w:val="0"/>
                <w:szCs w:val="21"/>
              </w:rPr>
            </w:pPr>
          </w:p>
        </w:tc>
      </w:tr>
      <w:tr w:rsidR="005312C6" w:rsidTr="003E54C4">
        <w:trPr>
          <w:trHeight w:val="1000"/>
          <w:jc w:val="center"/>
        </w:trPr>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4</w:t>
            </w:r>
          </w:p>
        </w:tc>
        <w:tc>
          <w:tcPr>
            <w:tcW w:w="2218"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32G存储设备</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台</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24</w:t>
            </w:r>
          </w:p>
        </w:tc>
        <w:tc>
          <w:tcPr>
            <w:tcW w:w="5285" w:type="dxa"/>
            <w:vMerge/>
            <w:tcBorders>
              <w:tl2br w:val="nil"/>
              <w:tr2bl w:val="nil"/>
            </w:tcBorders>
            <w:vAlign w:val="center"/>
          </w:tcPr>
          <w:p w:rsidR="005312C6" w:rsidRDefault="005312C6" w:rsidP="003E54C4">
            <w:pPr>
              <w:widowControl/>
              <w:spacing w:line="300" w:lineRule="exact"/>
              <w:rPr>
                <w:rFonts w:ascii="仿宋" w:eastAsia="仿宋" w:hAnsi="仿宋" w:cs="仿宋" w:hint="eastAsia"/>
                <w:color w:val="000000"/>
                <w:kern w:val="0"/>
                <w:szCs w:val="21"/>
              </w:rPr>
            </w:pPr>
          </w:p>
        </w:tc>
      </w:tr>
      <w:tr w:rsidR="005312C6" w:rsidTr="003E54C4">
        <w:trPr>
          <w:trHeight w:val="1739"/>
          <w:jc w:val="center"/>
        </w:trPr>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5</w:t>
            </w:r>
          </w:p>
        </w:tc>
        <w:tc>
          <w:tcPr>
            <w:tcW w:w="2218"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学生实验终端</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台</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24</w:t>
            </w:r>
          </w:p>
        </w:tc>
        <w:tc>
          <w:tcPr>
            <w:tcW w:w="5285" w:type="dxa"/>
            <w:vMerge/>
            <w:tcBorders>
              <w:tl2br w:val="nil"/>
              <w:tr2bl w:val="nil"/>
            </w:tcBorders>
            <w:vAlign w:val="center"/>
          </w:tcPr>
          <w:p w:rsidR="005312C6" w:rsidRDefault="005312C6" w:rsidP="003E54C4">
            <w:pPr>
              <w:widowControl/>
              <w:spacing w:line="300" w:lineRule="exact"/>
              <w:rPr>
                <w:rFonts w:ascii="仿宋" w:eastAsia="仿宋" w:hAnsi="仿宋" w:cs="仿宋" w:hint="eastAsia"/>
                <w:color w:val="000000"/>
                <w:kern w:val="0"/>
                <w:szCs w:val="21"/>
              </w:rPr>
            </w:pPr>
          </w:p>
        </w:tc>
      </w:tr>
      <w:tr w:rsidR="005312C6" w:rsidTr="003E54C4">
        <w:trPr>
          <w:trHeight w:val="3820"/>
          <w:jc w:val="center"/>
        </w:trPr>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6</w:t>
            </w:r>
          </w:p>
        </w:tc>
        <w:tc>
          <w:tcPr>
            <w:tcW w:w="2218"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教室全景摄像头</w:t>
            </w:r>
          </w:p>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（固定支架）</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台</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1</w:t>
            </w:r>
          </w:p>
        </w:tc>
        <w:tc>
          <w:tcPr>
            <w:tcW w:w="5285" w:type="dxa"/>
            <w:tcBorders>
              <w:tl2br w:val="nil"/>
              <w:tr2bl w:val="nil"/>
            </w:tcBorders>
            <w:vAlign w:val="center"/>
          </w:tcPr>
          <w:p w:rsidR="005312C6" w:rsidRDefault="005312C6" w:rsidP="003E54C4">
            <w:pPr>
              <w:widowControl/>
              <w:spacing w:line="300" w:lineRule="exact"/>
              <w:rPr>
                <w:rFonts w:ascii="仿宋" w:eastAsia="仿宋" w:hAnsi="仿宋" w:cs="仿宋" w:hint="eastAsia"/>
                <w:color w:val="000000"/>
                <w:kern w:val="0"/>
                <w:szCs w:val="21"/>
              </w:rPr>
            </w:pPr>
            <w:r>
              <w:rPr>
                <w:rFonts w:ascii="仿宋" w:eastAsia="仿宋" w:hAnsi="仿宋" w:cs="仿宋" w:hint="eastAsia"/>
                <w:color w:val="000000"/>
                <w:kern w:val="0"/>
                <w:szCs w:val="21"/>
              </w:rPr>
              <w:t>1、符合教室最低照度彩色：0.0005 lx ，灰度等级不小于11级。满足考场监控要求。</w:t>
            </w:r>
            <w:r>
              <w:rPr>
                <w:rFonts w:ascii="仿宋" w:eastAsia="仿宋" w:hAnsi="仿宋" w:cs="仿宋" w:hint="eastAsia"/>
                <w:color w:val="000000"/>
                <w:kern w:val="0"/>
                <w:szCs w:val="21"/>
              </w:rPr>
              <w:br/>
              <w:t>2、镜头:4mm, 水平视场角81.9°调整角度:水平:0°~360°,垂直:0°~75°,旋转0°~360°宽动态范围:120dB</w:t>
            </w:r>
            <w:r>
              <w:rPr>
                <w:rFonts w:ascii="仿宋" w:eastAsia="仿宋" w:hAnsi="仿宋" w:cs="仿宋" w:hint="eastAsia"/>
                <w:color w:val="000000"/>
                <w:kern w:val="0"/>
                <w:szCs w:val="21"/>
              </w:rPr>
              <w:br/>
              <w:t>2、视频压缩标准:H.265/H.264/ MJPEG</w:t>
            </w:r>
            <w:r>
              <w:rPr>
                <w:rFonts w:ascii="仿宋" w:eastAsia="仿宋" w:hAnsi="仿宋" w:cs="仿宋" w:hint="eastAsia"/>
                <w:color w:val="000000"/>
                <w:kern w:val="0"/>
                <w:szCs w:val="21"/>
              </w:rPr>
              <w:br/>
              <w:t>3、存储功能:支持插卡存储，断网本地存储及断网续传，配置64G 存储卡</w:t>
            </w:r>
            <w:r>
              <w:rPr>
                <w:rFonts w:ascii="仿宋" w:eastAsia="仿宋" w:hAnsi="仿宋" w:cs="仿宋" w:hint="eastAsia"/>
                <w:color w:val="000000"/>
                <w:kern w:val="0"/>
                <w:szCs w:val="21"/>
              </w:rPr>
              <w:br/>
              <w:t>4、具有网络通讯接口支持POE供电。</w:t>
            </w:r>
            <w:r>
              <w:rPr>
                <w:rFonts w:ascii="仿宋" w:eastAsia="仿宋" w:hAnsi="仿宋" w:cs="仿宋" w:hint="eastAsia"/>
                <w:color w:val="000000"/>
                <w:kern w:val="0"/>
                <w:szCs w:val="21"/>
              </w:rPr>
              <w:br/>
              <w:t>5、为保证考场封场时发现人员闯入考场，及时给出告警，需具备区域入侵检测、越界检测、进入区域检测、离开区域检测等功能。</w:t>
            </w:r>
          </w:p>
        </w:tc>
      </w:tr>
      <w:tr w:rsidR="005312C6" w:rsidTr="003E54C4">
        <w:trPr>
          <w:trHeight w:val="2290"/>
          <w:jc w:val="center"/>
        </w:trPr>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7</w:t>
            </w:r>
          </w:p>
        </w:tc>
        <w:tc>
          <w:tcPr>
            <w:tcW w:w="2218"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考场专用视频存储</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台</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1</w:t>
            </w:r>
          </w:p>
        </w:tc>
        <w:tc>
          <w:tcPr>
            <w:tcW w:w="5285" w:type="dxa"/>
            <w:tcBorders>
              <w:tl2br w:val="nil"/>
              <w:tr2bl w:val="nil"/>
            </w:tcBorders>
            <w:vAlign w:val="center"/>
          </w:tcPr>
          <w:p w:rsidR="005312C6" w:rsidRDefault="005312C6" w:rsidP="003E54C4">
            <w:pPr>
              <w:widowControl/>
              <w:spacing w:line="300" w:lineRule="exact"/>
              <w:rPr>
                <w:rFonts w:ascii="仿宋" w:eastAsia="仿宋" w:hAnsi="仿宋" w:cs="仿宋" w:hint="eastAsia"/>
                <w:color w:val="000000"/>
                <w:kern w:val="0"/>
                <w:szCs w:val="21"/>
              </w:rPr>
            </w:pPr>
            <w:r>
              <w:rPr>
                <w:rFonts w:ascii="仿宋" w:eastAsia="仿宋" w:hAnsi="仿宋" w:cs="仿宋" w:hint="eastAsia"/>
                <w:color w:val="000000"/>
                <w:kern w:val="0"/>
                <w:szCs w:val="21"/>
              </w:rPr>
              <w:t>1、第二级考场存储，具有不少于50路视频输入同时保存的功能， IP结构存储，标配至少有不少于两个视频输出接口，1个HDMI，1个VGA。视频压缩标准:H.265/H.264/ MJPEG 。</w:t>
            </w:r>
          </w:p>
          <w:p w:rsidR="005312C6" w:rsidRDefault="005312C6" w:rsidP="003E54C4">
            <w:pPr>
              <w:widowControl/>
              <w:spacing w:line="300" w:lineRule="exact"/>
              <w:rPr>
                <w:rFonts w:ascii="仿宋" w:eastAsia="仿宋" w:hAnsi="仿宋" w:cs="仿宋" w:hint="eastAsia"/>
                <w:color w:val="000000"/>
                <w:kern w:val="0"/>
                <w:szCs w:val="21"/>
              </w:rPr>
            </w:pPr>
            <w:r>
              <w:rPr>
                <w:rFonts w:ascii="仿宋" w:eastAsia="仿宋" w:hAnsi="仿宋" w:cs="仿宋" w:hint="eastAsia"/>
                <w:color w:val="000000"/>
                <w:kern w:val="0"/>
                <w:szCs w:val="21"/>
              </w:rPr>
              <w:t>2、配置硬盘数量不少于4盘位，为确保考试期间快读故障排除支持硬盘热插拔。配置可用存储容量应不少于10TB。</w:t>
            </w:r>
          </w:p>
        </w:tc>
      </w:tr>
      <w:tr w:rsidR="005312C6" w:rsidTr="003E54C4">
        <w:trPr>
          <w:trHeight w:val="600"/>
          <w:jc w:val="center"/>
        </w:trPr>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lastRenderedPageBreak/>
              <w:t>8</w:t>
            </w:r>
          </w:p>
        </w:tc>
        <w:tc>
          <w:tcPr>
            <w:tcW w:w="2218"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考场大屏</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台</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1</w:t>
            </w:r>
          </w:p>
        </w:tc>
        <w:tc>
          <w:tcPr>
            <w:tcW w:w="5285" w:type="dxa"/>
            <w:tcBorders>
              <w:tl2br w:val="nil"/>
              <w:tr2bl w:val="nil"/>
            </w:tcBorders>
            <w:vAlign w:val="center"/>
          </w:tcPr>
          <w:p w:rsidR="005312C6" w:rsidRDefault="005312C6" w:rsidP="003E54C4">
            <w:pPr>
              <w:widowControl/>
              <w:spacing w:line="300" w:lineRule="exact"/>
              <w:rPr>
                <w:rFonts w:ascii="仿宋" w:eastAsia="仿宋" w:hAnsi="仿宋" w:cs="仿宋" w:hint="eastAsia"/>
                <w:color w:val="000000"/>
                <w:kern w:val="0"/>
                <w:szCs w:val="21"/>
              </w:rPr>
            </w:pPr>
            <w:r>
              <w:rPr>
                <w:rFonts w:ascii="仿宋" w:eastAsia="仿宋" w:hAnsi="仿宋" w:cs="仿宋" w:hint="eastAsia"/>
                <w:color w:val="000000"/>
                <w:kern w:val="0"/>
                <w:szCs w:val="21"/>
              </w:rPr>
              <w:t>监控轮询大屏，55寸，壁挂式安装</w:t>
            </w:r>
          </w:p>
        </w:tc>
      </w:tr>
      <w:tr w:rsidR="005312C6" w:rsidTr="003E54C4">
        <w:trPr>
          <w:trHeight w:val="2000"/>
          <w:jc w:val="center"/>
        </w:trPr>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9</w:t>
            </w:r>
          </w:p>
        </w:tc>
        <w:tc>
          <w:tcPr>
            <w:tcW w:w="2218"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考试管理主机</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台</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1</w:t>
            </w:r>
          </w:p>
        </w:tc>
        <w:tc>
          <w:tcPr>
            <w:tcW w:w="5285" w:type="dxa"/>
            <w:tcBorders>
              <w:tl2br w:val="nil"/>
              <w:tr2bl w:val="nil"/>
            </w:tcBorders>
            <w:vAlign w:val="center"/>
          </w:tcPr>
          <w:p w:rsidR="005312C6" w:rsidRDefault="005312C6" w:rsidP="003E54C4">
            <w:pPr>
              <w:widowControl/>
              <w:spacing w:line="300" w:lineRule="exact"/>
              <w:rPr>
                <w:rFonts w:ascii="仿宋" w:eastAsia="仿宋" w:hAnsi="仿宋" w:cs="仿宋" w:hint="eastAsia"/>
                <w:color w:val="000000"/>
                <w:kern w:val="0"/>
                <w:szCs w:val="21"/>
              </w:rPr>
            </w:pPr>
            <w:r>
              <w:rPr>
                <w:rFonts w:ascii="仿宋" w:eastAsia="仿宋" w:hAnsi="仿宋" w:cs="仿宋" w:hint="eastAsia"/>
                <w:color w:val="000000"/>
                <w:kern w:val="0"/>
                <w:szCs w:val="21"/>
              </w:rPr>
              <w:t>1、考场管理电脑，入门级服务器。1颗Intel Xeon E3-1225 v6处理器（80W,四核，3.3GHz，8MB）或</w:t>
            </w:r>
            <w:proofErr w:type="spellStart"/>
            <w:r>
              <w:rPr>
                <w:rFonts w:ascii="仿宋" w:eastAsia="仿宋" w:hAnsi="仿宋" w:cs="仿宋" w:hint="eastAsia"/>
                <w:color w:val="000000"/>
                <w:kern w:val="0"/>
                <w:szCs w:val="21"/>
              </w:rPr>
              <w:t>intel</w:t>
            </w:r>
            <w:proofErr w:type="spellEnd"/>
            <w:r>
              <w:rPr>
                <w:rFonts w:ascii="仿宋" w:eastAsia="仿宋" w:hAnsi="仿宋" w:cs="仿宋" w:hint="eastAsia"/>
                <w:color w:val="000000"/>
                <w:kern w:val="0"/>
                <w:szCs w:val="21"/>
              </w:rPr>
              <w:t xml:space="preserve"> i7最新一代</w:t>
            </w:r>
            <w:proofErr w:type="spellStart"/>
            <w:r>
              <w:rPr>
                <w:rFonts w:ascii="仿宋" w:eastAsia="仿宋" w:hAnsi="仿宋" w:cs="仿宋" w:hint="eastAsia"/>
                <w:color w:val="000000"/>
                <w:kern w:val="0"/>
                <w:szCs w:val="21"/>
              </w:rPr>
              <w:t>cpu</w:t>
            </w:r>
            <w:proofErr w:type="spellEnd"/>
            <w:r>
              <w:rPr>
                <w:rFonts w:ascii="仿宋" w:eastAsia="仿宋" w:hAnsi="仿宋" w:cs="仿宋" w:hint="eastAsia"/>
                <w:color w:val="000000"/>
                <w:kern w:val="0"/>
                <w:szCs w:val="21"/>
              </w:rPr>
              <w:t>，专用</w:t>
            </w:r>
            <w:proofErr w:type="spellStart"/>
            <w:r>
              <w:rPr>
                <w:rFonts w:ascii="仿宋" w:eastAsia="仿宋" w:hAnsi="仿宋" w:cs="仿宋" w:hint="eastAsia"/>
                <w:color w:val="000000"/>
                <w:kern w:val="0"/>
                <w:szCs w:val="21"/>
              </w:rPr>
              <w:t>ntel</w:t>
            </w:r>
            <w:proofErr w:type="spellEnd"/>
            <w:r>
              <w:rPr>
                <w:rFonts w:ascii="仿宋" w:eastAsia="仿宋" w:hAnsi="仿宋" w:cs="仿宋" w:hint="eastAsia"/>
                <w:color w:val="000000"/>
                <w:kern w:val="0"/>
                <w:szCs w:val="21"/>
              </w:rPr>
              <w:t xml:space="preserve"> C236芯片组服务器主板。</w:t>
            </w:r>
            <w:r>
              <w:rPr>
                <w:rFonts w:ascii="仿宋" w:eastAsia="仿宋" w:hAnsi="仿宋" w:cs="仿宋" w:hint="eastAsia"/>
                <w:color w:val="000000"/>
                <w:kern w:val="0"/>
                <w:szCs w:val="21"/>
              </w:rPr>
              <w:br/>
              <w:t>2、4*4GB Non-ECC 2400 DDR4内存，1块1TB 7.2K 3.5寸SATA硬盘，≥1个Intel千兆网卡，DVD-RW光驱，USB键盘鼠标，21.5wled防蓝光液晶显示器。</w:t>
            </w:r>
          </w:p>
        </w:tc>
      </w:tr>
      <w:tr w:rsidR="005312C6" w:rsidTr="003E54C4">
        <w:trPr>
          <w:trHeight w:val="1525"/>
          <w:jc w:val="center"/>
        </w:trPr>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10</w:t>
            </w:r>
          </w:p>
        </w:tc>
        <w:tc>
          <w:tcPr>
            <w:tcW w:w="2218"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考场交换机</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台</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1</w:t>
            </w:r>
          </w:p>
        </w:tc>
        <w:tc>
          <w:tcPr>
            <w:tcW w:w="5285" w:type="dxa"/>
            <w:tcBorders>
              <w:tl2br w:val="nil"/>
              <w:tr2bl w:val="nil"/>
            </w:tcBorders>
            <w:vAlign w:val="center"/>
          </w:tcPr>
          <w:p w:rsidR="005312C6" w:rsidRDefault="005312C6" w:rsidP="003E54C4">
            <w:pPr>
              <w:widowControl/>
              <w:spacing w:line="300" w:lineRule="exact"/>
              <w:rPr>
                <w:rFonts w:ascii="仿宋" w:eastAsia="仿宋" w:hAnsi="仿宋" w:cs="仿宋" w:hint="eastAsia"/>
                <w:color w:val="000000"/>
                <w:kern w:val="0"/>
                <w:szCs w:val="21"/>
              </w:rPr>
            </w:pPr>
            <w:r>
              <w:rPr>
                <w:rFonts w:ascii="仿宋" w:eastAsia="仿宋" w:hAnsi="仿宋" w:cs="仿宋" w:hint="eastAsia"/>
                <w:color w:val="000000"/>
                <w:kern w:val="0"/>
                <w:szCs w:val="21"/>
              </w:rPr>
              <w:t>满足连接摄像机、学生终端、电脑等设备设备。按照摄像机49台、管理主机两台、考场存储1台的要求来进行网络规划并具有冗余端口、端口网络传输速率不少于1000Mbps、至少具有1个及以上的千兆光口含对应模块。当交换机数量大于一台时可以采用堆叠方式组网。</w:t>
            </w:r>
          </w:p>
        </w:tc>
      </w:tr>
      <w:tr w:rsidR="005312C6" w:rsidTr="003E54C4">
        <w:trPr>
          <w:trHeight w:val="740"/>
          <w:jc w:val="center"/>
        </w:trPr>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11</w:t>
            </w:r>
          </w:p>
        </w:tc>
        <w:tc>
          <w:tcPr>
            <w:tcW w:w="2218" w:type="dxa"/>
            <w:tcBorders>
              <w:tl2br w:val="nil"/>
              <w:tr2bl w:val="nil"/>
            </w:tcBorders>
            <w:vAlign w:val="center"/>
          </w:tcPr>
          <w:p w:rsidR="005312C6" w:rsidRDefault="005312C6" w:rsidP="003E54C4">
            <w:pPr>
              <w:widowControl/>
              <w:spacing w:line="320" w:lineRule="exact"/>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有线无线一体化</w:t>
            </w:r>
          </w:p>
          <w:p w:rsidR="005312C6" w:rsidRDefault="005312C6" w:rsidP="003E54C4">
            <w:pPr>
              <w:widowControl/>
              <w:spacing w:line="320" w:lineRule="exact"/>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路由器</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台</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1</w:t>
            </w:r>
          </w:p>
        </w:tc>
        <w:tc>
          <w:tcPr>
            <w:tcW w:w="5285" w:type="dxa"/>
            <w:tcBorders>
              <w:tl2br w:val="nil"/>
              <w:tr2bl w:val="nil"/>
            </w:tcBorders>
            <w:vAlign w:val="center"/>
          </w:tcPr>
          <w:p w:rsidR="005312C6" w:rsidRDefault="005312C6" w:rsidP="003E54C4">
            <w:pPr>
              <w:widowControl/>
              <w:spacing w:line="300" w:lineRule="exact"/>
              <w:rPr>
                <w:rFonts w:ascii="仿宋" w:eastAsia="仿宋" w:hAnsi="仿宋" w:cs="仿宋" w:hint="eastAsia"/>
                <w:color w:val="000000"/>
                <w:kern w:val="0"/>
                <w:szCs w:val="21"/>
              </w:rPr>
            </w:pPr>
            <w:r>
              <w:rPr>
                <w:rFonts w:ascii="仿宋" w:eastAsia="仿宋" w:hAnsi="仿宋" w:cs="仿宋" w:hint="eastAsia"/>
                <w:color w:val="000000"/>
                <w:kern w:val="0"/>
                <w:szCs w:val="21"/>
              </w:rPr>
              <w:t>DNS路由及上网设备,连接有线、无线设备，接入数&gt;=30，企业级确保稳定性。</w:t>
            </w:r>
          </w:p>
        </w:tc>
      </w:tr>
      <w:tr w:rsidR="005312C6" w:rsidTr="003E54C4">
        <w:trPr>
          <w:trHeight w:val="5255"/>
          <w:jc w:val="center"/>
        </w:trPr>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12</w:t>
            </w:r>
          </w:p>
        </w:tc>
        <w:tc>
          <w:tcPr>
            <w:tcW w:w="2218"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考场内综合布线及系统集成</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批</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1</w:t>
            </w:r>
          </w:p>
        </w:tc>
        <w:tc>
          <w:tcPr>
            <w:tcW w:w="5285" w:type="dxa"/>
            <w:tcBorders>
              <w:tl2br w:val="nil"/>
              <w:tr2bl w:val="nil"/>
            </w:tcBorders>
            <w:vAlign w:val="center"/>
          </w:tcPr>
          <w:p w:rsidR="005312C6" w:rsidRDefault="005312C6" w:rsidP="003E54C4">
            <w:pPr>
              <w:widowControl/>
              <w:spacing w:line="300" w:lineRule="exact"/>
              <w:rPr>
                <w:rFonts w:ascii="仿宋" w:eastAsia="仿宋" w:hAnsi="仿宋" w:cs="仿宋" w:hint="eastAsia"/>
                <w:color w:val="000000"/>
                <w:kern w:val="0"/>
                <w:szCs w:val="21"/>
              </w:rPr>
            </w:pPr>
            <w:r>
              <w:rPr>
                <w:rFonts w:ascii="仿宋" w:eastAsia="仿宋" w:hAnsi="仿宋" w:cs="仿宋" w:hint="eastAsia"/>
                <w:color w:val="000000"/>
                <w:kern w:val="0"/>
                <w:szCs w:val="21"/>
              </w:rPr>
              <w:t>考场布线集成工作要求如下：1、计算机机或者考场视频存储至壁挂大屏的线缆全部采用秋叶原高清HDMI1.4版信号线，长度根据实际需要选择；</w:t>
            </w:r>
            <w:r>
              <w:rPr>
                <w:rFonts w:ascii="仿宋" w:eastAsia="仿宋" w:hAnsi="仿宋" w:cs="仿宋" w:hint="eastAsia"/>
                <w:color w:val="000000"/>
                <w:kern w:val="0"/>
                <w:szCs w:val="21"/>
              </w:rPr>
              <w:br/>
              <w:t>2、电源线缆（如有）采用知名品牌符合国标产品；</w:t>
            </w:r>
            <w:r>
              <w:rPr>
                <w:rFonts w:ascii="仿宋" w:eastAsia="仿宋" w:hAnsi="仿宋" w:cs="仿宋" w:hint="eastAsia"/>
                <w:color w:val="000000"/>
                <w:kern w:val="0"/>
                <w:szCs w:val="21"/>
              </w:rPr>
              <w:br/>
              <w:t>3、6类屏蔽线符合ETL认证、3C认证、ROHS环境认证；并提供质量15年保用证书。</w:t>
            </w:r>
            <w:r>
              <w:rPr>
                <w:rFonts w:ascii="仿宋" w:eastAsia="仿宋" w:hAnsi="仿宋" w:cs="仿宋" w:hint="eastAsia"/>
                <w:color w:val="000000"/>
                <w:kern w:val="0"/>
                <w:szCs w:val="21"/>
              </w:rPr>
              <w:br/>
              <w:t>4、视频线缆需用广电级标准秋叶原HD-SDI高清线缆；                                                          5、JDG20管.40管.线槽：水平线槽中敷设线缆，线缆应顺直，尽量避免交叉；水平线缆敷设时，两端应做好标签，填好放线记录表；对于有安装天花的区域，所有的水平线缆敷设工作应在天花板上，并避免损伤天花板；所有线缆不应外露。6、部署实验室实验台挡板24套，实验台挡板具有快速拆卸和安装功能，安装完毕美观，整体协调感好。挡板材质采用轻便、淡色系、亚光漫反射轻质材料组成，板面具有吸收普通灯光的效果。安装高度一般在离台面40厘米。三面安装，能在考点学校现有的实验台上安装。</w:t>
            </w:r>
          </w:p>
        </w:tc>
      </w:tr>
      <w:tr w:rsidR="005312C6" w:rsidTr="003E54C4">
        <w:trPr>
          <w:trHeight w:val="2280"/>
          <w:jc w:val="center"/>
        </w:trPr>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13</w:t>
            </w:r>
          </w:p>
        </w:tc>
        <w:tc>
          <w:tcPr>
            <w:tcW w:w="2218"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校内链路要求</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批</w:t>
            </w:r>
          </w:p>
        </w:tc>
        <w:tc>
          <w:tcPr>
            <w:tcW w:w="526" w:type="dxa"/>
            <w:tcBorders>
              <w:tl2br w:val="nil"/>
              <w:tr2bl w:val="nil"/>
            </w:tcBorders>
            <w:vAlign w:val="center"/>
          </w:tcPr>
          <w:p w:rsidR="005312C6" w:rsidRDefault="005312C6" w:rsidP="003E54C4">
            <w:pPr>
              <w:widowControl/>
              <w:jc w:val="center"/>
              <w:rPr>
                <w:rFonts w:ascii="仿宋" w:eastAsia="仿宋" w:hAnsi="仿宋" w:cs="仿宋" w:hint="eastAsia"/>
                <w:color w:val="000000"/>
                <w:kern w:val="0"/>
                <w:szCs w:val="21"/>
              </w:rPr>
            </w:pPr>
            <w:r>
              <w:rPr>
                <w:rFonts w:ascii="仿宋" w:eastAsia="仿宋" w:hAnsi="仿宋" w:cs="仿宋" w:hint="eastAsia"/>
                <w:color w:val="000000"/>
                <w:kern w:val="0"/>
                <w:szCs w:val="21"/>
              </w:rPr>
              <w:t>1</w:t>
            </w:r>
          </w:p>
        </w:tc>
        <w:tc>
          <w:tcPr>
            <w:tcW w:w="5285" w:type="dxa"/>
            <w:tcBorders>
              <w:tl2br w:val="nil"/>
              <w:tr2bl w:val="nil"/>
            </w:tcBorders>
            <w:vAlign w:val="center"/>
          </w:tcPr>
          <w:p w:rsidR="005312C6" w:rsidRDefault="005312C6" w:rsidP="003E54C4">
            <w:pPr>
              <w:widowControl/>
              <w:spacing w:line="300" w:lineRule="exact"/>
              <w:rPr>
                <w:rFonts w:ascii="仿宋" w:eastAsia="仿宋" w:hAnsi="仿宋" w:cs="仿宋" w:hint="eastAsia"/>
                <w:color w:val="000000"/>
                <w:kern w:val="0"/>
                <w:szCs w:val="21"/>
              </w:rPr>
            </w:pPr>
            <w:r>
              <w:rPr>
                <w:rFonts w:ascii="仿宋" w:eastAsia="仿宋" w:hAnsi="仿宋" w:cs="仿宋" w:hint="eastAsia"/>
                <w:color w:val="000000"/>
                <w:kern w:val="0"/>
                <w:szCs w:val="21"/>
              </w:rPr>
              <w:t>考场实验室（多个2-4个）需要有不低于千兆的链路与考点防火墙互联，候考室需要有不低于百兆的网络链路与对应考场互联形成考点学校的科学实验考试局域网环境，候考室内需配置电脑和打印机及投影设备，供考生考前抽签打印座位号和考试培训视频学习。考点学校网络出口需具备与市教育局教科网互联互通，且出口链路和设备支持千兆传输。</w:t>
            </w:r>
          </w:p>
        </w:tc>
      </w:tr>
    </w:tbl>
    <w:p w:rsidR="000B4892" w:rsidRPr="005312C6" w:rsidRDefault="000B4892"/>
    <w:sectPr w:rsidR="000B4892" w:rsidRPr="005312C6" w:rsidSect="000B48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12C6"/>
    <w:rsid w:val="000B4892"/>
    <w:rsid w:val="004A242B"/>
    <w:rsid w:val="00531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C6"/>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列出段落 Char"/>
    <w:link w:val="a3"/>
    <w:uiPriority w:val="34"/>
    <w:rsid w:val="005312C6"/>
    <w:rPr>
      <w:sz w:val="28"/>
      <w:szCs w:val="24"/>
    </w:rPr>
  </w:style>
  <w:style w:type="paragraph" w:styleId="a3">
    <w:name w:val="List Paragraph"/>
    <w:basedOn w:val="a"/>
    <w:link w:val="Char"/>
    <w:uiPriority w:val="34"/>
    <w:qFormat/>
    <w:rsid w:val="005312C6"/>
    <w:pPr>
      <w:ind w:left="720"/>
      <w:contextualSpacing/>
    </w:pPr>
    <w:rPr>
      <w:rFonts w:asciiTheme="minorHAnsi" w:eastAsiaTheme="minorEastAsia" w:hAnsiTheme="minorHAnsi" w:cstheme="minorBidi"/>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2104</Characters>
  <Application>Microsoft Office Word</Application>
  <DocSecurity>0</DocSecurity>
  <Lines>17</Lines>
  <Paragraphs>4</Paragraphs>
  <ScaleCrop>false</ScaleCrop>
  <Company>Microsoft</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2020-10-15T07:21:00Z</dcterms:created>
  <dcterms:modified xsi:type="dcterms:W3CDTF">2020-10-15T07:22:00Z</dcterms:modified>
</cp:coreProperties>
</file>