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B6" w:rsidRDefault="003941B6" w:rsidP="003941B6">
      <w:pPr>
        <w:widowControl w:val="0"/>
        <w:tabs>
          <w:tab w:val="left" w:pos="1656"/>
        </w:tabs>
        <w:rPr>
          <w:rFonts w:ascii="黑体" w:eastAsia="黑体" w:hAnsi="宋体" w:cs="宋体"/>
          <w:kern w:val="0"/>
          <w:szCs w:val="32"/>
        </w:rPr>
      </w:pPr>
      <w:r>
        <w:rPr>
          <w:rFonts w:ascii="黑体" w:eastAsia="黑体" w:hAnsi="宋体" w:cs="宋体" w:hint="eastAsia"/>
          <w:kern w:val="0"/>
          <w:szCs w:val="32"/>
        </w:rPr>
        <w:t>附件1</w:t>
      </w:r>
    </w:p>
    <w:p w:rsidR="003941B6" w:rsidRDefault="003941B6" w:rsidP="003941B6">
      <w:pPr>
        <w:spacing w:line="360" w:lineRule="auto"/>
        <w:jc w:val="center"/>
        <w:rPr>
          <w:rFonts w:ascii="黑体" w:eastAsia="黑体" w:hAnsi="黑体"/>
          <w:b/>
          <w:bCs/>
          <w:sz w:val="48"/>
          <w:szCs w:val="48"/>
        </w:rPr>
      </w:pPr>
    </w:p>
    <w:p w:rsidR="003941B6" w:rsidRDefault="003941B6" w:rsidP="003941B6">
      <w:pPr>
        <w:spacing w:afterLines="100" w:line="360" w:lineRule="auto"/>
        <w:jc w:val="center"/>
        <w:rPr>
          <w:rFonts w:ascii="黑体" w:eastAsia="黑体" w:hAnsi="黑体"/>
          <w:b/>
          <w:bCs/>
          <w:sz w:val="48"/>
          <w:szCs w:val="48"/>
        </w:rPr>
      </w:pPr>
      <w:r>
        <w:rPr>
          <w:rFonts w:ascii="黑体" w:eastAsia="黑体" w:hAnsi="黑体" w:hint="eastAsia"/>
          <w:b/>
          <w:bCs/>
          <w:sz w:val="48"/>
          <w:szCs w:val="48"/>
        </w:rPr>
        <w:t>宁波市中小学智慧校园标杆学校</w:t>
      </w:r>
    </w:p>
    <w:p w:rsidR="003941B6" w:rsidRDefault="003941B6" w:rsidP="003941B6">
      <w:pPr>
        <w:spacing w:afterLines="100" w:line="360" w:lineRule="auto"/>
        <w:jc w:val="center"/>
        <w:rPr>
          <w:rFonts w:ascii="黑体" w:eastAsia="黑体" w:hAnsi="黑体"/>
          <w:b/>
          <w:bCs/>
          <w:sz w:val="56"/>
          <w:szCs w:val="48"/>
        </w:rPr>
      </w:pPr>
      <w:r>
        <w:rPr>
          <w:rFonts w:ascii="黑体" w:eastAsia="黑体" w:hAnsi="黑体" w:hint="eastAsia"/>
          <w:b/>
          <w:bCs/>
          <w:sz w:val="56"/>
          <w:szCs w:val="48"/>
        </w:rPr>
        <w:t>建</w:t>
      </w:r>
    </w:p>
    <w:p w:rsidR="003941B6" w:rsidRDefault="003941B6" w:rsidP="003941B6">
      <w:pPr>
        <w:spacing w:afterLines="100" w:line="360" w:lineRule="auto"/>
        <w:jc w:val="center"/>
        <w:rPr>
          <w:rFonts w:ascii="黑体" w:eastAsia="黑体" w:hAnsi="黑体"/>
          <w:b/>
          <w:bCs/>
          <w:sz w:val="56"/>
          <w:szCs w:val="48"/>
        </w:rPr>
      </w:pPr>
      <w:r>
        <w:rPr>
          <w:rFonts w:ascii="黑体" w:eastAsia="黑体" w:hAnsi="黑体" w:hint="eastAsia"/>
          <w:b/>
          <w:bCs/>
          <w:sz w:val="56"/>
          <w:szCs w:val="48"/>
        </w:rPr>
        <w:t>设</w:t>
      </w:r>
    </w:p>
    <w:p w:rsidR="003941B6" w:rsidRDefault="003941B6" w:rsidP="003941B6">
      <w:pPr>
        <w:spacing w:afterLines="100" w:line="360" w:lineRule="auto"/>
        <w:jc w:val="center"/>
        <w:rPr>
          <w:rFonts w:ascii="黑体" w:eastAsia="黑体" w:hAnsi="黑体"/>
          <w:b/>
          <w:bCs/>
          <w:sz w:val="56"/>
          <w:szCs w:val="48"/>
        </w:rPr>
      </w:pPr>
      <w:r>
        <w:rPr>
          <w:rFonts w:ascii="黑体" w:eastAsia="黑体" w:hAnsi="黑体" w:hint="eastAsia"/>
          <w:b/>
          <w:bCs/>
          <w:sz w:val="56"/>
          <w:szCs w:val="48"/>
        </w:rPr>
        <w:t>指</w:t>
      </w:r>
    </w:p>
    <w:p w:rsidR="003941B6" w:rsidRDefault="003941B6" w:rsidP="003941B6">
      <w:pPr>
        <w:spacing w:afterLines="100" w:line="360" w:lineRule="auto"/>
        <w:jc w:val="center"/>
        <w:rPr>
          <w:rFonts w:ascii="黑体" w:eastAsia="黑体" w:hAnsi="黑体"/>
          <w:b/>
          <w:bCs/>
          <w:sz w:val="56"/>
          <w:szCs w:val="48"/>
        </w:rPr>
      </w:pPr>
      <w:r>
        <w:rPr>
          <w:rFonts w:ascii="黑体" w:eastAsia="黑体" w:hAnsi="黑体" w:hint="eastAsia"/>
          <w:b/>
          <w:bCs/>
          <w:sz w:val="56"/>
          <w:szCs w:val="48"/>
        </w:rPr>
        <w:t>南</w:t>
      </w:r>
    </w:p>
    <w:p w:rsidR="003941B6" w:rsidRDefault="003941B6" w:rsidP="003941B6">
      <w:pPr>
        <w:jc w:val="center"/>
        <w:rPr>
          <w:rFonts w:ascii="黑体" w:eastAsia="黑体" w:hAnsi="黑体"/>
          <w:b/>
          <w:bCs/>
          <w:sz w:val="28"/>
          <w:szCs w:val="28"/>
        </w:rPr>
      </w:pPr>
    </w:p>
    <w:p w:rsidR="003941B6" w:rsidRDefault="003941B6" w:rsidP="003941B6">
      <w:pPr>
        <w:jc w:val="center"/>
        <w:rPr>
          <w:rFonts w:ascii="黑体" w:eastAsia="黑体" w:hAnsi="黑体"/>
          <w:b/>
          <w:bCs/>
          <w:sz w:val="28"/>
          <w:szCs w:val="28"/>
        </w:rPr>
      </w:pPr>
      <w:r>
        <w:rPr>
          <w:rFonts w:ascii="黑体" w:eastAsia="黑体" w:hAnsi="黑体" w:hint="eastAsia"/>
          <w:b/>
          <w:bCs/>
          <w:sz w:val="28"/>
          <w:szCs w:val="28"/>
        </w:rPr>
        <w:t>宁波市教育局</w:t>
      </w:r>
    </w:p>
    <w:p w:rsidR="003941B6" w:rsidRDefault="003941B6" w:rsidP="003941B6">
      <w:pPr>
        <w:jc w:val="center"/>
        <w:rPr>
          <w:rFonts w:ascii="黑体" w:eastAsia="黑体" w:hAnsi="黑体"/>
          <w:b/>
          <w:bCs/>
          <w:sz w:val="28"/>
          <w:szCs w:val="28"/>
        </w:rPr>
      </w:pPr>
      <w:r>
        <w:rPr>
          <w:rFonts w:ascii="黑体" w:eastAsia="黑体" w:hAnsi="黑体" w:hint="eastAsia"/>
          <w:b/>
          <w:bCs/>
          <w:sz w:val="28"/>
          <w:szCs w:val="28"/>
        </w:rPr>
        <w:t>2</w:t>
      </w:r>
      <w:r>
        <w:rPr>
          <w:rFonts w:ascii="黑体" w:eastAsia="黑体" w:hAnsi="黑体"/>
          <w:b/>
          <w:bCs/>
          <w:sz w:val="28"/>
          <w:szCs w:val="28"/>
        </w:rPr>
        <w:t>021.1</w:t>
      </w:r>
    </w:p>
    <w:p w:rsidR="003941B6" w:rsidRDefault="003941B6" w:rsidP="003941B6">
      <w:pPr>
        <w:jc w:val="center"/>
        <w:rPr>
          <w:rFonts w:ascii="黑体" w:eastAsia="黑体" w:hAnsi="黑体"/>
          <w:b/>
          <w:bCs/>
          <w:sz w:val="28"/>
          <w:szCs w:val="28"/>
        </w:rPr>
      </w:pPr>
    </w:p>
    <w:p w:rsidR="003941B6" w:rsidRDefault="003941B6" w:rsidP="003941B6">
      <w:pPr>
        <w:ind w:firstLineChars="200" w:firstLine="560"/>
        <w:rPr>
          <w:rFonts w:ascii="仿宋_GB2312" w:hAnsi="仿宋" w:cs="等线 Light" w:hint="eastAsia"/>
          <w:sz w:val="28"/>
          <w:szCs w:val="28"/>
        </w:rPr>
      </w:pPr>
      <w:r>
        <w:rPr>
          <w:rFonts w:ascii="仿宋_GB2312" w:hAnsi="仿宋" w:cs="等线 Light" w:hint="eastAsia"/>
          <w:sz w:val="28"/>
          <w:szCs w:val="28"/>
        </w:rPr>
        <w:t>教育信息化是提高教育质量的有效手段，是实现教育现代化的必然途径，以教育信息化支撑和引领教育现代化，是新时代我国教育改革发展的战略选择。宁波市深入贯彻落实全国和省、市教育大会精神，多途径推进信息技术与教育教学的融合，通过宁波市中小学智慧校园标杆学校的创建，构建智能化校园环境，提升师生信息化素养。为充分发挥标杆学校的引领示范和辐射带动作用，全面提升校园整体信息</w:t>
      </w:r>
      <w:r>
        <w:rPr>
          <w:rFonts w:ascii="仿宋_GB2312" w:hAnsi="仿宋" w:cs="等线 Light" w:hint="eastAsia"/>
          <w:sz w:val="28"/>
          <w:szCs w:val="28"/>
        </w:rPr>
        <w:lastRenderedPageBreak/>
        <w:t>化建设与应用水平，加快宁波市教育信息化建设进程，特制定本建设指南。</w:t>
      </w:r>
    </w:p>
    <w:p w:rsidR="003941B6" w:rsidRDefault="003941B6" w:rsidP="003941B6">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一、指导思想</w:t>
      </w:r>
    </w:p>
    <w:p w:rsidR="003941B6" w:rsidRDefault="003941B6" w:rsidP="003941B6">
      <w:pPr>
        <w:ind w:firstLineChars="200" w:firstLine="560"/>
        <w:rPr>
          <w:rFonts w:ascii="仿宋_GB2312" w:hAnsi="仿宋" w:cs="等线 Light" w:hint="eastAsia"/>
          <w:sz w:val="28"/>
          <w:szCs w:val="28"/>
        </w:rPr>
      </w:pPr>
      <w:r>
        <w:rPr>
          <w:rFonts w:ascii="仿宋_GB2312" w:hAnsi="仿宋" w:cs="等线 Light" w:hint="eastAsia"/>
          <w:sz w:val="28"/>
          <w:szCs w:val="28"/>
        </w:rPr>
        <w:t>根据教育部《教育信息化 2.0行动计划》和《中小学数字校园建设规范(试行)》，以及《浙江教育现代化2035行动纲要》等文件精神，结合《宁波市教育信息化三年行动计划（2020-2022）》推进要求，坚持绿色、开放、共享、创新、协调的发展理念，持续推进智慧校园标杆学校建设，提升师生信息素养，促进学生全面发展，完善中小学教育供给侧改革，实现信息技术在中小学校园的应用、融合、创新。</w:t>
      </w:r>
    </w:p>
    <w:p w:rsidR="003941B6" w:rsidRDefault="003941B6" w:rsidP="003941B6">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二、建设目标</w:t>
      </w:r>
    </w:p>
    <w:p w:rsidR="003941B6" w:rsidRDefault="003941B6" w:rsidP="003941B6">
      <w:pPr>
        <w:ind w:firstLineChars="200" w:firstLine="560"/>
        <w:rPr>
          <w:rFonts w:ascii="仿宋_GB2312" w:hAnsi="仿宋" w:cs="等线 Light" w:hint="eastAsia"/>
          <w:sz w:val="28"/>
          <w:szCs w:val="28"/>
        </w:rPr>
      </w:pPr>
      <w:r>
        <w:rPr>
          <w:rFonts w:ascii="仿宋_GB2312" w:hAnsi="仿宋" w:cs="等线 Light" w:hint="eastAsia"/>
          <w:sz w:val="28"/>
          <w:szCs w:val="28"/>
        </w:rPr>
        <w:t>以信息技术与教育教学融合为目标，为创建现代化未来学校提供有力技术引领。从创建智能化的教育教学的环境、应用、管理、服务、机制、保障体系等维度，在全市率先建成一批具有先进教育理念和现代化办学治理体系的智慧校园标杆学校，发挥标杆学校的引领示范、辐射带动作用，更高层次推进宁波市中小学现代化学校的建设，为全国各地智慧校园建设提供可复制、可推广的“宁波”模式。</w:t>
      </w:r>
    </w:p>
    <w:p w:rsidR="003941B6" w:rsidRDefault="003941B6" w:rsidP="003941B6">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三、建设原则</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（一）顶层设计、统筹规划</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遵循全市智慧教育“一盘棋”的发展思路，以推进学校的整体变革与创新发展为目标，做好统筹规划和分步实施。深度对接省、市两级教育数据中心，构建学校一体化信息管理系统，开展基于新技术条</w:t>
      </w:r>
      <w:r>
        <w:rPr>
          <w:rFonts w:ascii="仿宋_GB2312" w:hAnsi="等线 Light" w:cs="等线 Light" w:hint="eastAsia"/>
          <w:sz w:val="28"/>
          <w:szCs w:val="28"/>
        </w:rPr>
        <w:lastRenderedPageBreak/>
        <w:t>件下的个性化学习支持和教学指导，促进学生综合素质多元评价体系的完善，持续提升智慧校园建设水平和应用效果。</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（二）树立标杆、创新模式</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以智慧校园标杆学校建设为契机，立足特色、发挥优势、补齐短板，形成有一定普适性、可复制推广的智慧校园创建发展策略和路径，以点带面，推进全市中小学校重视并强化教育信息化建设，探索信息技术融合应用于教育治理、教育教学的有效方式，为区域现代化教育体系的构建与发展提供新思路、新模式。</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（三）深化应用、提升素养</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以问题为导向，以需求为引领，以创新为动力，以应用为重点，依托智能化、特色化、个性化的智慧校园服务模式，深化新技术、新产品在日常教育教学中的应用，促进信息技术在教育教学、管理服务等领域的融合创新，不断提升师生信息化素养。通过培育智慧型的教师队伍，促进教育教学模式变革；通过构建以学生为中心的全新教育生态，坚持“五育”并举，促进学生全面发展，培养创新性人才。</w:t>
      </w:r>
    </w:p>
    <w:p w:rsidR="003941B6" w:rsidRDefault="003941B6" w:rsidP="003941B6">
      <w:pPr>
        <w:ind w:firstLineChars="200" w:firstLine="560"/>
        <w:rPr>
          <w:rFonts w:ascii="黑体" w:eastAsia="黑体" w:hAnsi="黑体" w:cs="黑体" w:hint="eastAsia"/>
          <w:bCs/>
          <w:sz w:val="28"/>
          <w:szCs w:val="28"/>
        </w:rPr>
      </w:pPr>
      <w:r>
        <w:rPr>
          <w:rFonts w:ascii="黑体" w:eastAsia="黑体" w:hAnsi="黑体" w:cs="黑体" w:hint="eastAsia"/>
          <w:bCs/>
          <w:sz w:val="28"/>
          <w:szCs w:val="28"/>
        </w:rPr>
        <w:t>四、建设内容</w:t>
      </w:r>
    </w:p>
    <w:p w:rsidR="003941B6" w:rsidRDefault="003941B6" w:rsidP="003941B6">
      <w:pPr>
        <w:ind w:firstLineChars="200" w:firstLine="560"/>
        <w:rPr>
          <w:rFonts w:ascii="仿宋_GB2312" w:hAnsi="黑体" w:cs="等线 Light" w:hint="eastAsia"/>
          <w:b/>
          <w:sz w:val="28"/>
          <w:szCs w:val="28"/>
        </w:rPr>
      </w:pPr>
      <w:r>
        <w:rPr>
          <w:rFonts w:ascii="仿宋_GB2312" w:hAnsi="等线 Light" w:cs="等线 Light" w:hint="eastAsia"/>
          <w:sz w:val="28"/>
          <w:szCs w:val="28"/>
        </w:rPr>
        <w:t>通过智慧校园标杆学校的建设，进一步推进云计算、物联网、大数据、人工智能、区块链等新一代信息技术在教育教学中的应用，营造智能开放的教育教学环境和便捷高效的工作学习环境。有机融合学校的物理空间和数字空间，为师生群体的学习、工作、生活提供个性化、智能化服务。</w:t>
      </w:r>
    </w:p>
    <w:p w:rsidR="003941B6" w:rsidRDefault="003941B6" w:rsidP="003941B6">
      <w:pPr>
        <w:ind w:firstLineChars="200" w:firstLine="560"/>
        <w:jc w:val="left"/>
        <w:rPr>
          <w:rFonts w:ascii="仿宋_GB2312" w:hAnsi="等线 Light" w:cs="等线 Light" w:hint="eastAsia"/>
          <w:sz w:val="28"/>
          <w:szCs w:val="28"/>
        </w:rPr>
      </w:pPr>
      <w:r>
        <w:rPr>
          <w:rFonts w:ascii="仿宋_GB2312" w:hAnsi="等线 Light" w:cs="等线 Light" w:hint="eastAsia"/>
          <w:sz w:val="28"/>
          <w:szCs w:val="28"/>
        </w:rPr>
        <w:lastRenderedPageBreak/>
        <w:t>智慧校园标杆学校的建设内容分基础要求和特色要求，两者各占50%的比例。基础要求是创建智慧校园标杆学校的基本条件和申报、遴选的基本依据，创建学校应参照基础要求中的建设内容，深化应用、融合创新、推进建设。特色要求是智慧校园标杆学校建设达标的重要条件，创建学校可根据自身实际需求和发展规划，参照特色要求中的建设内容，择优选取，重点打造，争取于建设周期内在融合创新应用、体制机制创新、典型案例等方面形成一校一特色，一校一品牌。</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（一）智慧支撑环境</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智慧支撑环境是实现智慧校园建设与应用的基础保障，主要指智慧校园标杆学校建设必须具备的基本信息化设施条件。学校应充分依托现代信息技术，构建与智慧教育体系相适应的智能化校园环境，完善智慧应用的基础硬件设施和通讯网络，推进智能感知、物联网、移动互联、云计算、大数据、虚拟现实等新一代信息技术与学校教育教学的深度融合，全面实现智慧校园基础设施的升级，为智能化、个性化的教育教学提供有效支撑。智慧支撑环境包含网络通信基础、物联网设施、智能教学场所等三项主要内容。</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（二）智慧教育资源</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智慧教育资源是智慧教育新生态中的关键要素，是以培养德智体美劳全面发展的社会主义建设者和接班人为目标，支持智慧学习和智慧教学活动的有效开展，具有泛在性、感知性、联通性、计划性、多维交互性和个性化智能推送等核心特征的新型数字化学习资源。学校应在尊重和保护资源知识产权的前提下，通过自建、引进、共享等多</w:t>
      </w:r>
      <w:r>
        <w:rPr>
          <w:rFonts w:ascii="仿宋_GB2312" w:hAnsi="等线 Light" w:cs="等线 Light" w:hint="eastAsia"/>
          <w:sz w:val="28"/>
          <w:szCs w:val="28"/>
        </w:rPr>
        <w:lastRenderedPageBreak/>
        <w:t>种方式，配备目录体系规范，常态化更新维护学生学习资源、教师教学资源、教育科研资源、家长学校资源等，并实现资源的开放共享。智慧教育资源包含课程资源、基础数据库资源等两项主要内容。</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（三）智慧教与学</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智慧教与学是指依托移动互联、物联网、大数据、人工智能等新兴信息技术构建的环境，采用具有先进理念的教学模式，实现教学决策数据化、评价反馈即时化、交流互动立体化、资源推送智能化，促进教师教学水平提升和学生个性化发展。学校应基于信息技术对教与学流程进行再造，构建智能化、数字化、个性化的教育教学模式，从而有效改善学生的学习体验，提升学习质量与效率。智慧教与学包含智慧应用、智慧评价、智慧教研、信息素养等四项主要内容。</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（四）智慧治理服务</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智慧治理服务是指在智慧校园环境中，以信息化软硬件设备为基础，对教育教学、师训科研、校园安全、办公事务以及校园环境本身等进行智能化、网格化、数据化的管理、服务与运维。学校应通过对云计算、物联网等相关技术的应用，改变教师、学生与校园各类资源的交互方式，将学校各类资源与智能化应用系统进行流程再造与整合，以提高校园事务处理的精确性、灵活性和响应速度。智慧治理服务包含校内治理、校外服务等两项主要内容。</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（五）智慧保障体系</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智慧校园保障体系是推进智慧校园建设的重要保证，包括建立和完善政府引导、学校主导、企业参与的多级联动智慧校园支持服务保</w:t>
      </w:r>
      <w:r>
        <w:rPr>
          <w:rFonts w:ascii="仿宋_GB2312" w:hAnsi="等线 Light" w:cs="等线 Light" w:hint="eastAsia"/>
          <w:sz w:val="28"/>
          <w:szCs w:val="28"/>
        </w:rPr>
        <w:lastRenderedPageBreak/>
        <w:t>障体系；加强市、区、校三级智慧校园组织体系和协同推进机制建设；加强教育财政经费投入，多元化引入智慧校园建设经费；强化网络与信息安全等级保护，提升智慧校园信息系统安全。智慧校园保障体系包含组织保障、机制保障、经费保障和网络安全保障等四项主要内容。</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（六）特色与创新</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特色与创新是指学校在推进智慧校园标杆学校建设实践中，积极探索并形成本校独特的智慧校园建设方式和特色化应用模式，促进智慧校园创新发展，在实践中取得一定成效和影响力，并形成可复制、可推广、有价值的创新举措和典型案例。</w:t>
      </w:r>
    </w:p>
    <w:p w:rsidR="003941B6" w:rsidRDefault="003941B6" w:rsidP="003941B6">
      <w:pPr>
        <w:ind w:firstLineChars="200" w:firstLine="560"/>
        <w:rPr>
          <w:rFonts w:ascii="黑体" w:eastAsia="黑体" w:hAnsi="黑体" w:cs="黑体" w:hint="eastAsia"/>
          <w:sz w:val="28"/>
          <w:szCs w:val="28"/>
        </w:rPr>
      </w:pPr>
      <w:r>
        <w:rPr>
          <w:rFonts w:ascii="黑体" w:eastAsia="黑体" w:hAnsi="黑体" w:cs="黑体" w:hint="eastAsia"/>
          <w:sz w:val="28"/>
          <w:szCs w:val="28"/>
        </w:rPr>
        <w:t>五、保障措施</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（一）加强组织领导</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各级教育行政部门和学校要深化对智慧教育的认识，加强数字化转型领导力建设，积极探索推进首席信息官（CIO）制度，完善“一把手”责任制，坚持“互联网+教育”的发展思路，明确本地本校智慧校园标杆学校建设的目标、任务和举措。建立以学校为主导，以教育行政部门为支撑的多部门协同推进的智慧校园标杆学校建设体制，构建以制度建设、融合创新、引领示范三位一体的智慧校园标杆学校建设与发展机制。</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（二）加强经费统筹</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发挥政府主导作用，建立资金多元筹措机制。教育行政部门要整合各类教育信息化项目资金，按照分级建设、分级负担的原则，切实</w:t>
      </w:r>
      <w:r>
        <w:rPr>
          <w:rFonts w:ascii="仿宋_GB2312" w:hAnsi="等线 Light" w:cs="等线 Light" w:hint="eastAsia"/>
          <w:sz w:val="28"/>
          <w:szCs w:val="28"/>
        </w:rPr>
        <w:lastRenderedPageBreak/>
        <w:t>加大教育信息化投入，将智慧校园标杆学校建设、应用、培训和运维经费纳入各级财政教育事业经费预算体系。</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（三）加强安全管理</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各地各校要建立网络与信息安全工作领导小组，统筹协调网络与信息安全工作；落实网络安全等级保护制度，有效防范、控制和抵御信息安全风险；加强网络信息安全培训，增强安全预警、应急处置和灾难恢复能力；制定网络与信息安全技术防范方案，健全网络与信息安全工作机制，实现网络与信息安全管理体系建设完备化、科学化、智能化。</w:t>
      </w:r>
    </w:p>
    <w:p w:rsidR="003941B6" w:rsidRDefault="003941B6" w:rsidP="003941B6">
      <w:pPr>
        <w:ind w:firstLineChars="200" w:firstLine="560"/>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（四）加强绩效评估</w:t>
      </w: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强化智慧校园标杆学校建设的绩效评估，建立健全评价指标体系，将智慧校园标杆学校纳入学校考核的重要内容，全面开展智慧校园标杆学校的建设评估。积极发挥各学校在智慧校园建设方面的优势和个性化特色，定期开展智慧校园标杆学校第三方评测，推动智慧校园建设经验的总结与应用推广，形成可复制、可推广的经验，有效发挥标杆学校的引领示范作用，提升各地各校智慧校园建设水平。</w:t>
      </w:r>
    </w:p>
    <w:p w:rsidR="003941B6" w:rsidRDefault="003941B6" w:rsidP="003941B6">
      <w:pPr>
        <w:ind w:firstLineChars="200" w:firstLine="560"/>
        <w:rPr>
          <w:rFonts w:ascii="仿宋_GB2312" w:hAnsi="等线 Light" w:cs="等线 Light" w:hint="eastAsia"/>
          <w:sz w:val="28"/>
          <w:szCs w:val="28"/>
        </w:rPr>
      </w:pPr>
    </w:p>
    <w:p w:rsidR="003941B6" w:rsidRDefault="003941B6" w:rsidP="003941B6">
      <w:pPr>
        <w:ind w:firstLineChars="200" w:firstLine="560"/>
        <w:rPr>
          <w:rFonts w:ascii="仿宋_GB2312" w:hAnsi="等线 Light" w:cs="等线 Light" w:hint="eastAsia"/>
          <w:sz w:val="28"/>
          <w:szCs w:val="28"/>
        </w:rPr>
      </w:pPr>
      <w:r>
        <w:rPr>
          <w:rFonts w:ascii="仿宋_GB2312" w:hAnsi="等线 Light" w:cs="等线 Light" w:hint="eastAsia"/>
          <w:sz w:val="28"/>
          <w:szCs w:val="28"/>
        </w:rPr>
        <w:t>附表：宁波市智慧校园标杆学校建设内容参考</w:t>
      </w:r>
    </w:p>
    <w:p w:rsidR="003941B6" w:rsidRDefault="003941B6" w:rsidP="003941B6">
      <w:pPr>
        <w:spacing w:line="400" w:lineRule="exact"/>
        <w:rPr>
          <w:rFonts w:ascii="楷体" w:eastAsia="楷体" w:hAnsi="楷体" w:cs="楷体"/>
          <w:szCs w:val="32"/>
        </w:rPr>
      </w:pPr>
    </w:p>
    <w:p w:rsidR="003941B6" w:rsidRDefault="003941B6" w:rsidP="003941B6">
      <w:pPr>
        <w:spacing w:line="400" w:lineRule="exact"/>
        <w:rPr>
          <w:rFonts w:ascii="楷体" w:eastAsia="楷体" w:hAnsi="楷体" w:cs="楷体"/>
          <w:szCs w:val="32"/>
        </w:rPr>
      </w:pPr>
    </w:p>
    <w:p w:rsidR="003941B6" w:rsidRDefault="003941B6" w:rsidP="003941B6">
      <w:pPr>
        <w:spacing w:line="400" w:lineRule="exact"/>
        <w:rPr>
          <w:rFonts w:ascii="楷体" w:eastAsia="楷体" w:hAnsi="楷体" w:cs="楷体"/>
          <w:szCs w:val="32"/>
        </w:rPr>
      </w:pPr>
    </w:p>
    <w:p w:rsidR="003941B6" w:rsidRDefault="003941B6" w:rsidP="003941B6">
      <w:pPr>
        <w:spacing w:line="400" w:lineRule="exact"/>
        <w:rPr>
          <w:rFonts w:ascii="楷体" w:eastAsia="楷体" w:hAnsi="楷体" w:cs="楷体"/>
          <w:szCs w:val="32"/>
        </w:rPr>
      </w:pPr>
    </w:p>
    <w:p w:rsidR="003941B6" w:rsidRDefault="003941B6" w:rsidP="003941B6">
      <w:pPr>
        <w:spacing w:line="400" w:lineRule="exact"/>
        <w:rPr>
          <w:rFonts w:ascii="楷体" w:eastAsia="楷体" w:hAnsi="楷体" w:cs="楷体"/>
          <w:szCs w:val="32"/>
        </w:rPr>
      </w:pPr>
    </w:p>
    <w:p w:rsidR="003941B6" w:rsidRDefault="003941B6" w:rsidP="003941B6">
      <w:pPr>
        <w:spacing w:line="400" w:lineRule="exact"/>
        <w:rPr>
          <w:rFonts w:ascii="楷体" w:eastAsia="楷体" w:hAnsi="楷体" w:cs="楷体"/>
          <w:szCs w:val="32"/>
        </w:rPr>
      </w:pPr>
    </w:p>
    <w:p w:rsidR="003941B6" w:rsidRDefault="003941B6" w:rsidP="003941B6">
      <w:pPr>
        <w:spacing w:line="400" w:lineRule="exact"/>
        <w:rPr>
          <w:rFonts w:ascii="楷体" w:eastAsia="楷体" w:hAnsi="楷体" w:cs="楷体"/>
          <w:szCs w:val="32"/>
        </w:rPr>
      </w:pPr>
    </w:p>
    <w:p w:rsidR="003941B6" w:rsidRDefault="003941B6" w:rsidP="003941B6">
      <w:pPr>
        <w:spacing w:line="400" w:lineRule="exact"/>
        <w:rPr>
          <w:rFonts w:ascii="楷体" w:eastAsia="楷体" w:hAnsi="楷体" w:cs="楷体"/>
          <w:szCs w:val="32"/>
        </w:rPr>
      </w:pPr>
      <w:r>
        <w:rPr>
          <w:rFonts w:ascii="楷体" w:eastAsia="楷体" w:hAnsi="楷体" w:cs="楷体" w:hint="eastAsia"/>
          <w:szCs w:val="32"/>
        </w:rPr>
        <w:t>附表</w:t>
      </w:r>
    </w:p>
    <w:p w:rsidR="003941B6" w:rsidRDefault="003941B6" w:rsidP="003941B6">
      <w:pPr>
        <w:jc w:val="center"/>
        <w:rPr>
          <w:rFonts w:ascii="黑体" w:eastAsia="黑体" w:hAnsi="宋体" w:cs="宋体"/>
          <w:kern w:val="0"/>
          <w:szCs w:val="32"/>
        </w:rPr>
      </w:pPr>
      <w:r>
        <w:rPr>
          <w:rFonts w:ascii="黑体" w:eastAsia="黑体" w:hAnsi="宋体" w:cs="宋体" w:hint="eastAsia"/>
          <w:kern w:val="0"/>
          <w:szCs w:val="32"/>
        </w:rPr>
        <w:t>宁波市智慧校园标杆学校建设内容参考</w:t>
      </w:r>
    </w:p>
    <w:p w:rsidR="003941B6" w:rsidRDefault="003941B6" w:rsidP="003941B6">
      <w:pPr>
        <w:jc w:val="center"/>
        <w:rPr>
          <w:rFonts w:ascii="黑体" w:eastAsia="黑体" w:hAnsi="宋体" w:cs="宋体"/>
          <w:kern w:val="0"/>
          <w:szCs w:val="32"/>
        </w:rPr>
      </w:pPr>
      <w:r>
        <w:rPr>
          <w:rFonts w:ascii="黑体" w:eastAsia="黑体" w:hAnsi="宋体" w:cs="宋体" w:hint="eastAsia"/>
          <w:kern w:val="0"/>
          <w:szCs w:val="32"/>
        </w:rPr>
        <w:t>（基本要求）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7"/>
        <w:gridCol w:w="1605"/>
        <w:gridCol w:w="6120"/>
      </w:tblGrid>
      <w:tr w:rsidR="003941B6" w:rsidTr="000374BB">
        <w:trPr>
          <w:trHeight w:val="493"/>
          <w:tblHeader/>
          <w:jc w:val="center"/>
        </w:trPr>
        <w:tc>
          <w:tcPr>
            <w:tcW w:w="1487" w:type="dxa"/>
            <w:vAlign w:val="center"/>
          </w:tcPr>
          <w:p w:rsidR="003941B6" w:rsidRDefault="003941B6" w:rsidP="000374BB">
            <w:pPr>
              <w:spacing w:line="340" w:lineRule="exact"/>
              <w:jc w:val="center"/>
              <w:rPr>
                <w:rFonts w:ascii="黑体" w:eastAsia="黑体" w:hAnsi="黑体" w:cs="黑体" w:hint="eastAsia"/>
                <w:sz w:val="28"/>
                <w:szCs w:val="28"/>
              </w:rPr>
            </w:pPr>
            <w:r>
              <w:rPr>
                <w:rFonts w:ascii="黑体" w:eastAsia="黑体" w:hAnsi="黑体" w:cs="黑体" w:hint="eastAsia"/>
                <w:sz w:val="28"/>
                <w:szCs w:val="28"/>
              </w:rPr>
              <w:t>建设指标</w:t>
            </w:r>
          </w:p>
        </w:tc>
        <w:tc>
          <w:tcPr>
            <w:tcW w:w="1605" w:type="dxa"/>
            <w:vAlign w:val="center"/>
          </w:tcPr>
          <w:p w:rsidR="003941B6" w:rsidRDefault="003941B6" w:rsidP="000374BB">
            <w:pPr>
              <w:spacing w:line="340" w:lineRule="exact"/>
              <w:jc w:val="center"/>
              <w:rPr>
                <w:rFonts w:ascii="黑体" w:eastAsia="黑体" w:hAnsi="黑体" w:cs="黑体" w:hint="eastAsia"/>
                <w:sz w:val="28"/>
                <w:szCs w:val="28"/>
              </w:rPr>
            </w:pPr>
            <w:r>
              <w:rPr>
                <w:rFonts w:ascii="黑体" w:eastAsia="黑体" w:hAnsi="黑体" w:cs="黑体" w:hint="eastAsia"/>
                <w:sz w:val="28"/>
                <w:szCs w:val="28"/>
              </w:rPr>
              <w:t>建设内容</w:t>
            </w:r>
          </w:p>
        </w:tc>
        <w:tc>
          <w:tcPr>
            <w:tcW w:w="6120" w:type="dxa"/>
            <w:vAlign w:val="center"/>
          </w:tcPr>
          <w:p w:rsidR="003941B6" w:rsidRDefault="003941B6" w:rsidP="000374BB">
            <w:pPr>
              <w:spacing w:line="340" w:lineRule="exact"/>
              <w:jc w:val="center"/>
              <w:rPr>
                <w:rFonts w:ascii="黑体" w:eastAsia="黑体" w:hAnsi="黑体" w:cs="黑体" w:hint="eastAsia"/>
                <w:sz w:val="28"/>
                <w:szCs w:val="28"/>
              </w:rPr>
            </w:pPr>
            <w:r>
              <w:rPr>
                <w:rFonts w:ascii="黑体" w:eastAsia="黑体" w:hAnsi="黑体" w:cs="黑体" w:hint="eastAsia"/>
                <w:sz w:val="28"/>
                <w:szCs w:val="28"/>
              </w:rPr>
              <w:t>相关说明</w:t>
            </w:r>
          </w:p>
        </w:tc>
      </w:tr>
      <w:tr w:rsidR="003941B6" w:rsidTr="000374BB">
        <w:trPr>
          <w:trHeight w:val="1485"/>
          <w:jc w:val="center"/>
        </w:trPr>
        <w:tc>
          <w:tcPr>
            <w:tcW w:w="1487" w:type="dxa"/>
            <w:vMerge w:val="restart"/>
            <w:vAlign w:val="center"/>
          </w:tcPr>
          <w:p w:rsidR="003941B6" w:rsidRDefault="003941B6" w:rsidP="000374BB">
            <w:pPr>
              <w:spacing w:line="340" w:lineRule="exact"/>
              <w:jc w:val="center"/>
              <w:rPr>
                <w:rFonts w:ascii="仿宋" w:eastAsia="仿宋" w:hAnsi="仿宋" w:cs="仿宋" w:hint="eastAsia"/>
                <w:b/>
                <w:kern w:val="0"/>
                <w:sz w:val="21"/>
                <w:szCs w:val="21"/>
              </w:rPr>
            </w:pPr>
            <w:r>
              <w:rPr>
                <w:rFonts w:ascii="仿宋" w:eastAsia="仿宋" w:hAnsi="仿宋" w:cs="仿宋" w:hint="eastAsia"/>
                <w:b/>
                <w:kern w:val="0"/>
                <w:sz w:val="21"/>
                <w:szCs w:val="21"/>
              </w:rPr>
              <w:t>智慧支撑环境</w:t>
            </w: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网络通信基础</w:t>
            </w:r>
          </w:p>
        </w:tc>
        <w:tc>
          <w:tcPr>
            <w:tcW w:w="6120" w:type="dxa"/>
            <w:vAlign w:val="center"/>
          </w:tcPr>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t>1.校园内宽带网络和无线网络全覆盖，支持IPV6协议。</w:t>
            </w:r>
          </w:p>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t>2.校园网络骨干网、楼宇间带宽均不低于万兆，到桌面不低于千兆。</w:t>
            </w:r>
          </w:p>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t>3.校园网络具备有线、无线整体化设计，统一管理控制。</w:t>
            </w:r>
          </w:p>
        </w:tc>
      </w:tr>
      <w:tr w:rsidR="003941B6" w:rsidTr="000374BB">
        <w:trPr>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物联网设施</w:t>
            </w:r>
          </w:p>
        </w:tc>
        <w:tc>
          <w:tcPr>
            <w:tcW w:w="6120" w:type="dxa"/>
            <w:vAlign w:val="center"/>
          </w:tcPr>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t>1.利用物联网技术采集校园设施设备运行状态，为教育管理、教育教学、后勤服务等提供数据支撑服务。</w:t>
            </w:r>
          </w:p>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t>2.建有智能化程度较高的智能安防综合管理平台和视频监控系统。</w:t>
            </w:r>
          </w:p>
        </w:tc>
      </w:tr>
      <w:tr w:rsidR="003941B6" w:rsidTr="000374BB">
        <w:trPr>
          <w:trHeight w:val="2505"/>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智慧教学场所</w:t>
            </w:r>
          </w:p>
        </w:tc>
        <w:tc>
          <w:tcPr>
            <w:tcW w:w="6120" w:type="dxa"/>
            <w:vAlign w:val="center"/>
          </w:tcPr>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t>1.建有基于技术（网络技术、人工智能、物联网、虚拟仿真、音视频技术等）的新型教学空间（新型教学空间是指适应教育改革发展需求，体现技术与教学深度融合，支持混合式、互动式、研讨型教学的场所，新型教学空间包括但不限于普通教室、功能教室、学科教室等）。</w:t>
            </w:r>
          </w:p>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t>2.小学每18个班级配备新型教学空间不低于3个，中学每年级配备新型教学空间不低于2个。</w:t>
            </w:r>
          </w:p>
        </w:tc>
      </w:tr>
      <w:tr w:rsidR="003941B6" w:rsidTr="000374BB">
        <w:trPr>
          <w:jc w:val="center"/>
        </w:trPr>
        <w:tc>
          <w:tcPr>
            <w:tcW w:w="1487" w:type="dxa"/>
            <w:vMerge w:val="restart"/>
            <w:vAlign w:val="center"/>
          </w:tcPr>
          <w:p w:rsidR="003941B6" w:rsidRDefault="003941B6" w:rsidP="000374BB">
            <w:pPr>
              <w:spacing w:line="340" w:lineRule="exact"/>
              <w:jc w:val="center"/>
              <w:rPr>
                <w:rFonts w:ascii="仿宋" w:eastAsia="仿宋" w:hAnsi="仿宋" w:cs="仿宋" w:hint="eastAsia"/>
                <w:b/>
                <w:kern w:val="0"/>
                <w:sz w:val="21"/>
                <w:szCs w:val="21"/>
              </w:rPr>
            </w:pPr>
            <w:r>
              <w:rPr>
                <w:rFonts w:ascii="仿宋" w:eastAsia="仿宋" w:hAnsi="仿宋" w:cs="仿宋" w:hint="eastAsia"/>
                <w:b/>
                <w:kern w:val="0"/>
                <w:sz w:val="21"/>
                <w:szCs w:val="21"/>
              </w:rPr>
              <w:t>智慧教育资源</w:t>
            </w: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课程资源</w:t>
            </w:r>
          </w:p>
        </w:tc>
        <w:tc>
          <w:tcPr>
            <w:tcW w:w="6120" w:type="dxa"/>
            <w:vAlign w:val="center"/>
          </w:tcPr>
          <w:p w:rsidR="003941B6" w:rsidRDefault="003941B6" w:rsidP="000374BB">
            <w:pPr>
              <w:pStyle w:val="a3"/>
              <w:widowControl/>
              <w:spacing w:line="340" w:lineRule="exact"/>
              <w:ind w:firstLineChars="0" w:firstLine="0"/>
              <w:jc w:val="left"/>
              <w:rPr>
                <w:rFonts w:ascii="仿宋" w:eastAsia="仿宋" w:hAnsi="仿宋" w:cs="仿宋" w:hint="eastAsia"/>
                <w:kern w:val="0"/>
                <w:szCs w:val="21"/>
              </w:rPr>
            </w:pPr>
            <w:r>
              <w:rPr>
                <w:rFonts w:ascii="仿宋" w:eastAsia="仿宋" w:hAnsi="仿宋" w:cs="仿宋" w:hint="eastAsia"/>
                <w:kern w:val="0"/>
                <w:szCs w:val="21"/>
              </w:rPr>
              <w:t>1.利用甬上云校或之江汇平台同步课程模块,每学期上传微课程1门及以上（每门含至少6节微课，包括视频、教案、学案、练习、授课教师介绍等）。</w:t>
            </w:r>
          </w:p>
          <w:p w:rsidR="003941B6" w:rsidRDefault="003941B6" w:rsidP="000374BB">
            <w:pPr>
              <w:pStyle w:val="a3"/>
              <w:widowControl/>
              <w:spacing w:line="340" w:lineRule="exact"/>
              <w:ind w:firstLineChars="0" w:firstLine="0"/>
              <w:jc w:val="left"/>
              <w:rPr>
                <w:rFonts w:ascii="仿宋" w:eastAsia="仿宋" w:hAnsi="仿宋" w:cs="仿宋" w:hint="eastAsia"/>
                <w:kern w:val="0"/>
                <w:szCs w:val="21"/>
              </w:rPr>
            </w:pPr>
            <w:r>
              <w:rPr>
                <w:rFonts w:ascii="仿宋" w:eastAsia="仿宋" w:hAnsi="仿宋" w:cs="仿宋" w:hint="eastAsia"/>
                <w:kern w:val="0"/>
                <w:szCs w:val="21"/>
              </w:rPr>
              <w:t>2.结合学校实际和区域特色，开发满足学生实际发展需要、体现学校特色的校本课程资源，如传统文化、电脑编程、动漫设计、手工制作等，校本课程资源总量≥50个/年。</w:t>
            </w:r>
          </w:p>
          <w:p w:rsidR="003941B6" w:rsidRDefault="003941B6" w:rsidP="000374BB">
            <w:pPr>
              <w:pStyle w:val="a3"/>
              <w:widowControl/>
              <w:spacing w:line="340" w:lineRule="exact"/>
              <w:ind w:firstLineChars="0" w:firstLine="0"/>
              <w:jc w:val="left"/>
              <w:rPr>
                <w:rFonts w:ascii="仿宋" w:eastAsia="仿宋" w:hAnsi="仿宋" w:cs="仿宋" w:hint="eastAsia"/>
                <w:kern w:val="0"/>
                <w:szCs w:val="21"/>
              </w:rPr>
            </w:pPr>
            <w:r>
              <w:rPr>
                <w:rFonts w:ascii="仿宋" w:eastAsia="仿宋" w:hAnsi="仿宋" w:cs="仿宋" w:hint="eastAsia"/>
                <w:kern w:val="0"/>
                <w:szCs w:val="21"/>
              </w:rPr>
              <w:t>3.通过校级审核的全学科试题资源，每学年增加或更新60份以上，形成自主命题试题资源库。</w:t>
            </w:r>
          </w:p>
          <w:p w:rsidR="003941B6" w:rsidRDefault="003941B6" w:rsidP="000374BB">
            <w:pPr>
              <w:pStyle w:val="a3"/>
              <w:widowControl/>
              <w:spacing w:line="340" w:lineRule="exact"/>
              <w:ind w:firstLineChars="0" w:firstLine="0"/>
              <w:jc w:val="left"/>
              <w:rPr>
                <w:rFonts w:ascii="仿宋" w:eastAsia="仿宋" w:hAnsi="仿宋" w:cs="仿宋" w:hint="eastAsia"/>
                <w:kern w:val="0"/>
                <w:szCs w:val="21"/>
              </w:rPr>
            </w:pPr>
            <w:r>
              <w:rPr>
                <w:rFonts w:ascii="仿宋" w:eastAsia="仿宋" w:hAnsi="仿宋" w:cs="仿宋" w:hint="eastAsia"/>
                <w:kern w:val="0"/>
                <w:szCs w:val="21"/>
              </w:rPr>
              <w:t>4.建有数字家长学校，每年向家长推荐家庭教育学习资源数20个以上。</w:t>
            </w:r>
          </w:p>
        </w:tc>
      </w:tr>
      <w:tr w:rsidR="003941B6" w:rsidTr="000374BB">
        <w:trPr>
          <w:trHeight w:val="1795"/>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ind w:leftChars="-12" w:left="-38" w:rightChars="-15" w:right="-48"/>
              <w:jc w:val="center"/>
              <w:rPr>
                <w:rFonts w:ascii="仿宋" w:eastAsia="仿宋" w:hAnsi="仿宋" w:cs="仿宋" w:hint="eastAsia"/>
                <w:kern w:val="0"/>
                <w:sz w:val="21"/>
                <w:szCs w:val="21"/>
              </w:rPr>
            </w:pPr>
            <w:r>
              <w:rPr>
                <w:rFonts w:ascii="仿宋" w:eastAsia="仿宋" w:hAnsi="仿宋" w:cs="仿宋" w:hint="eastAsia"/>
                <w:kern w:val="0"/>
                <w:sz w:val="21"/>
                <w:szCs w:val="21"/>
              </w:rPr>
              <w:t>基础数据库资源</w:t>
            </w:r>
          </w:p>
        </w:tc>
        <w:tc>
          <w:tcPr>
            <w:tcW w:w="6120" w:type="dxa"/>
            <w:vAlign w:val="center"/>
          </w:tcPr>
          <w:p w:rsidR="003941B6" w:rsidRDefault="003941B6" w:rsidP="000374BB">
            <w:pPr>
              <w:pStyle w:val="a3"/>
              <w:spacing w:line="340" w:lineRule="exact"/>
              <w:ind w:firstLineChars="0" w:firstLine="0"/>
              <w:jc w:val="left"/>
              <w:rPr>
                <w:rFonts w:ascii="仿宋" w:eastAsia="仿宋" w:hAnsi="仿宋" w:cs="仿宋" w:hint="eastAsia"/>
                <w:kern w:val="0"/>
                <w:szCs w:val="21"/>
              </w:rPr>
            </w:pPr>
            <w:r>
              <w:rPr>
                <w:rFonts w:ascii="仿宋" w:eastAsia="仿宋" w:hAnsi="仿宋" w:cs="仿宋" w:hint="eastAsia"/>
                <w:kern w:val="0"/>
                <w:szCs w:val="21"/>
              </w:rPr>
              <w:t>1.在宁波市教育数据中心更新完善师生基础状态数据库信息，包含师生基本信息、奖惩、学习、就业、工作等，并建有常态化数据维护机制，为教育教学工作提供数据支撑。</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2.建有完善的数据库职责权限分配制度，详细设定每个用户（校长、教师、班主任等）的权限，做到权责明确。</w:t>
            </w:r>
          </w:p>
        </w:tc>
      </w:tr>
      <w:tr w:rsidR="003941B6" w:rsidTr="000374BB">
        <w:trPr>
          <w:jc w:val="center"/>
        </w:trPr>
        <w:tc>
          <w:tcPr>
            <w:tcW w:w="1487" w:type="dxa"/>
            <w:vMerge w:val="restart"/>
            <w:vAlign w:val="center"/>
          </w:tcPr>
          <w:p w:rsidR="003941B6" w:rsidRDefault="003941B6" w:rsidP="000374BB">
            <w:pPr>
              <w:spacing w:line="340" w:lineRule="exact"/>
              <w:jc w:val="center"/>
              <w:rPr>
                <w:rFonts w:ascii="仿宋" w:eastAsia="仿宋" w:hAnsi="仿宋" w:cs="仿宋" w:hint="eastAsia"/>
                <w:b/>
                <w:kern w:val="0"/>
                <w:sz w:val="21"/>
                <w:szCs w:val="21"/>
              </w:rPr>
            </w:pPr>
            <w:r>
              <w:rPr>
                <w:rFonts w:ascii="仿宋" w:eastAsia="仿宋" w:hAnsi="仿宋" w:cs="仿宋" w:hint="eastAsia"/>
                <w:b/>
                <w:kern w:val="0"/>
                <w:sz w:val="21"/>
                <w:szCs w:val="21"/>
              </w:rPr>
              <w:t>智慧教与学</w:t>
            </w: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智慧应用</w:t>
            </w:r>
          </w:p>
        </w:tc>
        <w:tc>
          <w:tcPr>
            <w:tcW w:w="6120" w:type="dxa"/>
            <w:vAlign w:val="center"/>
          </w:tcPr>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t>1.利用技术手段开展创新教学模式应用，积极探索新型教学方式方法，如翻转教学、小组探究、PBL等。</w:t>
            </w:r>
          </w:p>
          <w:p w:rsidR="003941B6" w:rsidRDefault="003941B6" w:rsidP="000374BB">
            <w:pPr>
              <w:spacing w:line="340" w:lineRule="exact"/>
              <w:rPr>
                <w:rFonts w:ascii="仿宋" w:eastAsia="仿宋" w:hAnsi="仿宋" w:cs="仿宋" w:hint="eastAsia"/>
                <w:kern w:val="0"/>
                <w:sz w:val="21"/>
                <w:szCs w:val="21"/>
              </w:rPr>
            </w:pPr>
            <w:r>
              <w:rPr>
                <w:rFonts w:ascii="仿宋" w:eastAsia="仿宋" w:hAnsi="仿宋" w:cs="仿宋" w:hint="eastAsia"/>
                <w:kern w:val="0"/>
                <w:sz w:val="21"/>
                <w:szCs w:val="21"/>
              </w:rPr>
              <w:lastRenderedPageBreak/>
              <w:t>2.开展同步教学和远程互动研修应用，建立常态化使用制度方案，每学期开展同步备课、同步教学、同步研修等活动累计10次以上。</w:t>
            </w:r>
          </w:p>
        </w:tc>
      </w:tr>
      <w:tr w:rsidR="003941B6" w:rsidTr="000374BB">
        <w:trPr>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智慧评价</w:t>
            </w:r>
          </w:p>
        </w:tc>
        <w:tc>
          <w:tcPr>
            <w:tcW w:w="6120" w:type="dxa"/>
            <w:vAlign w:val="center"/>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1.通过智能数据采集手段，多方面采集教育教学、教育评价等数据，为教师的因材施教，学生的个性学习等提供精准服务。</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2.充分利用省、市中小学生综合素质评价和成长记录系统，制定本校学生综合素质评价细则和标准，实现数字化综合素质评价覆盖全体学生。</w:t>
            </w:r>
          </w:p>
        </w:tc>
      </w:tr>
      <w:tr w:rsidR="003941B6" w:rsidTr="000374BB">
        <w:trPr>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智慧教研</w:t>
            </w:r>
          </w:p>
        </w:tc>
        <w:tc>
          <w:tcPr>
            <w:tcW w:w="6120" w:type="dxa"/>
            <w:vAlign w:val="center"/>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1.围绕“新理念、新技术、新课堂”，开展学科内容与信息技术深度融合的教研活动。</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2.以新技术为工具，形成符合本校特点的教科研成果，每年公开发表（获奖）的教育信息化相关研究论文或课题案例2篇及以上。</w:t>
            </w:r>
          </w:p>
        </w:tc>
      </w:tr>
      <w:tr w:rsidR="003941B6" w:rsidTr="000374BB">
        <w:trPr>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信息素养</w:t>
            </w:r>
          </w:p>
        </w:tc>
        <w:tc>
          <w:tcPr>
            <w:tcW w:w="6120" w:type="dxa"/>
            <w:vAlign w:val="center"/>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1.加强师生信息素养培育，每年面向师生开展信息技术知识、技能、应用能力以及信息意识、信息伦理、信息安全等方面的讲座至少1次以上。</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 xml:space="preserve">2.学校中层以上管理者每年参加区级以上教育信息化相关培训或学习；全体教师参加信息技术应用能力提升工程，年均教育信息化培训在5学时以上。 </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3.95%以上师生开通之江汇网络学习空间，年度教师活跃空间（年度经验值大于60为活跃空间）比例达到80%以上。师生在市级及以上信息化教学比赛或相关竞赛中获奖。</w:t>
            </w:r>
          </w:p>
        </w:tc>
      </w:tr>
      <w:tr w:rsidR="003941B6" w:rsidTr="000374BB">
        <w:trPr>
          <w:jc w:val="center"/>
        </w:trPr>
        <w:tc>
          <w:tcPr>
            <w:tcW w:w="1487" w:type="dxa"/>
            <w:vMerge w:val="restart"/>
            <w:vAlign w:val="center"/>
          </w:tcPr>
          <w:p w:rsidR="003941B6" w:rsidRDefault="003941B6" w:rsidP="000374BB">
            <w:pPr>
              <w:spacing w:line="340" w:lineRule="exact"/>
              <w:jc w:val="center"/>
              <w:rPr>
                <w:rFonts w:ascii="仿宋" w:eastAsia="仿宋" w:hAnsi="仿宋" w:cs="仿宋" w:hint="eastAsia"/>
                <w:b/>
                <w:kern w:val="0"/>
                <w:sz w:val="21"/>
                <w:szCs w:val="21"/>
              </w:rPr>
            </w:pPr>
            <w:r>
              <w:rPr>
                <w:rFonts w:ascii="仿宋" w:eastAsia="仿宋" w:hAnsi="仿宋" w:cs="仿宋" w:hint="eastAsia"/>
                <w:b/>
                <w:kern w:val="0"/>
                <w:sz w:val="21"/>
                <w:szCs w:val="21"/>
              </w:rPr>
              <w:t>智慧治理服务</w:t>
            </w:r>
          </w:p>
        </w:tc>
        <w:tc>
          <w:tcPr>
            <w:tcW w:w="1605" w:type="dxa"/>
            <w:vAlign w:val="center"/>
          </w:tcPr>
          <w:p w:rsidR="003941B6" w:rsidRDefault="003941B6" w:rsidP="000374BB">
            <w:pPr>
              <w:spacing w:line="340" w:lineRule="exact"/>
              <w:jc w:val="center"/>
              <w:rPr>
                <w:rFonts w:ascii="仿宋" w:eastAsia="仿宋" w:hAnsi="仿宋" w:cs="仿宋" w:hint="eastAsia"/>
                <w:kern w:val="0"/>
                <w:sz w:val="21"/>
                <w:szCs w:val="21"/>
              </w:rPr>
            </w:pPr>
            <w:r>
              <w:rPr>
                <w:rFonts w:ascii="仿宋" w:eastAsia="仿宋" w:hAnsi="仿宋" w:cs="仿宋" w:hint="eastAsia"/>
                <w:kern w:val="0"/>
                <w:sz w:val="21"/>
                <w:szCs w:val="21"/>
              </w:rPr>
              <w:t>校内治理</w:t>
            </w:r>
          </w:p>
        </w:tc>
        <w:tc>
          <w:tcPr>
            <w:tcW w:w="6120" w:type="dxa"/>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1.具备统一门户、身份认证的校务协同办公系统，能充分整合信息公开、行政办公、教务管理、科研管理、财务管理、资产管理、后勤管理、招生管理、学生事务、家校通等各项学校管理与服务事务。</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2.推进教育教学领域的数字化转型治理，具备多种智慧管理与服务能力，如智慧校情决策、智能排课、区块链应用等。</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3.资产数据与市、区相关部门业务数据对接，实现财务、资产管理便捷高效。</w:t>
            </w:r>
          </w:p>
        </w:tc>
      </w:tr>
      <w:tr w:rsidR="003941B6" w:rsidTr="000374BB">
        <w:trPr>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ind w:firstLineChars="49" w:firstLine="103"/>
              <w:jc w:val="center"/>
              <w:rPr>
                <w:rFonts w:ascii="仿宋" w:eastAsia="仿宋" w:hAnsi="仿宋" w:cs="仿宋" w:hint="eastAsia"/>
                <w:kern w:val="0"/>
                <w:sz w:val="21"/>
                <w:szCs w:val="21"/>
              </w:rPr>
            </w:pPr>
            <w:r>
              <w:rPr>
                <w:rFonts w:ascii="仿宋" w:eastAsia="仿宋" w:hAnsi="仿宋" w:cs="仿宋" w:hint="eastAsia"/>
                <w:kern w:val="0"/>
                <w:sz w:val="21"/>
                <w:szCs w:val="21"/>
              </w:rPr>
              <w:t>校外服务</w:t>
            </w:r>
          </w:p>
        </w:tc>
        <w:tc>
          <w:tcPr>
            <w:tcW w:w="6120" w:type="dxa"/>
            <w:vAlign w:val="center"/>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1.具备面向师生、家长、社会的教学事务、学生事务、办公事务等“一站式服务”能力，实现“最多跑一次”服务规范化。</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2.具备个性化信息发布平台（网站、公众号、信息屏、数字广播等）并常态化使用，能够及时、精准地向预设的目标用户发布各类信息。</w:t>
            </w:r>
          </w:p>
        </w:tc>
      </w:tr>
      <w:tr w:rsidR="003941B6" w:rsidTr="000374BB">
        <w:trPr>
          <w:jc w:val="center"/>
        </w:trPr>
        <w:tc>
          <w:tcPr>
            <w:tcW w:w="1487" w:type="dxa"/>
            <w:vMerge w:val="restart"/>
            <w:vAlign w:val="center"/>
          </w:tcPr>
          <w:p w:rsidR="003941B6" w:rsidRDefault="003941B6" w:rsidP="000374BB">
            <w:pPr>
              <w:spacing w:line="340" w:lineRule="exact"/>
              <w:jc w:val="center"/>
              <w:rPr>
                <w:rFonts w:ascii="仿宋" w:eastAsia="仿宋" w:hAnsi="仿宋" w:cs="仿宋" w:hint="eastAsia"/>
                <w:b/>
                <w:kern w:val="0"/>
                <w:sz w:val="21"/>
                <w:szCs w:val="21"/>
              </w:rPr>
            </w:pPr>
            <w:r>
              <w:rPr>
                <w:rFonts w:ascii="仿宋" w:eastAsia="仿宋" w:hAnsi="仿宋" w:cs="仿宋" w:hint="eastAsia"/>
                <w:b/>
                <w:kern w:val="0"/>
                <w:sz w:val="21"/>
                <w:szCs w:val="21"/>
              </w:rPr>
              <w:t>智慧保障体系</w:t>
            </w:r>
          </w:p>
        </w:tc>
        <w:tc>
          <w:tcPr>
            <w:tcW w:w="1605" w:type="dxa"/>
            <w:vAlign w:val="center"/>
          </w:tcPr>
          <w:p w:rsidR="003941B6" w:rsidRDefault="003941B6" w:rsidP="000374BB">
            <w:pPr>
              <w:spacing w:line="340" w:lineRule="exact"/>
              <w:ind w:firstLineChars="49" w:firstLine="103"/>
              <w:jc w:val="center"/>
              <w:rPr>
                <w:rFonts w:ascii="仿宋" w:eastAsia="仿宋" w:hAnsi="仿宋" w:cs="仿宋" w:hint="eastAsia"/>
                <w:kern w:val="0"/>
                <w:sz w:val="21"/>
                <w:szCs w:val="21"/>
              </w:rPr>
            </w:pPr>
            <w:r>
              <w:rPr>
                <w:rFonts w:ascii="仿宋" w:eastAsia="仿宋" w:hAnsi="仿宋" w:cs="仿宋" w:hint="eastAsia"/>
                <w:kern w:val="0"/>
                <w:sz w:val="21"/>
                <w:szCs w:val="21"/>
              </w:rPr>
              <w:t>组织保障</w:t>
            </w:r>
          </w:p>
        </w:tc>
        <w:tc>
          <w:tcPr>
            <w:tcW w:w="6120" w:type="dxa"/>
            <w:vAlign w:val="center"/>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1.具有智慧校园建设领导小组，设置CIO首席信息官制度。</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2.有专门的职能管理机构负责智慧校园建设。</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3.信息化人才队伍齐备，定期进行信息化人员培训及网络安全学习讲座。</w:t>
            </w:r>
          </w:p>
        </w:tc>
      </w:tr>
      <w:tr w:rsidR="003941B6" w:rsidTr="000374BB">
        <w:trPr>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ind w:firstLineChars="49" w:firstLine="103"/>
              <w:jc w:val="center"/>
              <w:rPr>
                <w:rFonts w:ascii="仿宋" w:eastAsia="仿宋" w:hAnsi="仿宋" w:cs="仿宋" w:hint="eastAsia"/>
                <w:kern w:val="0"/>
                <w:sz w:val="21"/>
                <w:szCs w:val="21"/>
              </w:rPr>
            </w:pPr>
            <w:r>
              <w:rPr>
                <w:rFonts w:ascii="仿宋" w:eastAsia="仿宋" w:hAnsi="仿宋" w:cs="仿宋" w:hint="eastAsia"/>
                <w:kern w:val="0"/>
                <w:sz w:val="21"/>
                <w:szCs w:val="21"/>
              </w:rPr>
              <w:t>机制保障</w:t>
            </w:r>
          </w:p>
        </w:tc>
        <w:tc>
          <w:tcPr>
            <w:tcW w:w="6120" w:type="dxa"/>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1.制订有智慧校园发展总体规划，并有详细可操作的年度计划。</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2.建有智慧校园建设的各项管理制度，并制订激励政策，保障智</w:t>
            </w:r>
            <w:r>
              <w:rPr>
                <w:rFonts w:ascii="仿宋" w:eastAsia="仿宋" w:hAnsi="仿宋" w:cs="仿宋" w:hint="eastAsia"/>
                <w:kern w:val="0"/>
                <w:sz w:val="21"/>
                <w:szCs w:val="21"/>
              </w:rPr>
              <w:lastRenderedPageBreak/>
              <w:t>慧校园建设的应用推进。</w:t>
            </w:r>
          </w:p>
        </w:tc>
      </w:tr>
      <w:tr w:rsidR="003941B6" w:rsidTr="000374BB">
        <w:trPr>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ind w:firstLineChars="49" w:firstLine="103"/>
              <w:jc w:val="center"/>
              <w:rPr>
                <w:rFonts w:ascii="仿宋" w:eastAsia="仿宋" w:hAnsi="仿宋" w:cs="仿宋" w:hint="eastAsia"/>
                <w:kern w:val="0"/>
                <w:sz w:val="21"/>
                <w:szCs w:val="21"/>
              </w:rPr>
            </w:pPr>
            <w:r>
              <w:rPr>
                <w:rFonts w:ascii="仿宋" w:eastAsia="仿宋" w:hAnsi="仿宋" w:cs="仿宋" w:hint="eastAsia"/>
                <w:kern w:val="0"/>
                <w:sz w:val="21"/>
                <w:szCs w:val="21"/>
              </w:rPr>
              <w:t>经费保障</w:t>
            </w:r>
          </w:p>
        </w:tc>
        <w:tc>
          <w:tcPr>
            <w:tcW w:w="6120" w:type="dxa"/>
            <w:vAlign w:val="center"/>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1.学校有经费投入计划，每年有一定比例的经费投入智慧校园建设。</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2.学校智慧校园经费投入有政策保障。</w:t>
            </w:r>
          </w:p>
        </w:tc>
      </w:tr>
      <w:tr w:rsidR="003941B6" w:rsidTr="000374BB">
        <w:trPr>
          <w:jc w:val="center"/>
        </w:trPr>
        <w:tc>
          <w:tcPr>
            <w:tcW w:w="1487" w:type="dxa"/>
            <w:vMerge/>
            <w:vAlign w:val="center"/>
          </w:tcPr>
          <w:p w:rsidR="003941B6" w:rsidRDefault="003941B6" w:rsidP="000374BB">
            <w:pPr>
              <w:spacing w:line="340" w:lineRule="exact"/>
              <w:ind w:firstLineChars="147" w:firstLine="310"/>
              <w:jc w:val="left"/>
              <w:rPr>
                <w:rFonts w:ascii="仿宋" w:eastAsia="仿宋" w:hAnsi="仿宋" w:cs="仿宋" w:hint="eastAsia"/>
                <w:b/>
                <w:kern w:val="0"/>
                <w:sz w:val="21"/>
                <w:szCs w:val="21"/>
              </w:rPr>
            </w:pPr>
          </w:p>
        </w:tc>
        <w:tc>
          <w:tcPr>
            <w:tcW w:w="1605" w:type="dxa"/>
            <w:vAlign w:val="center"/>
          </w:tcPr>
          <w:p w:rsidR="003941B6" w:rsidRDefault="003941B6" w:rsidP="000374BB">
            <w:pPr>
              <w:spacing w:line="340" w:lineRule="exact"/>
              <w:ind w:firstLineChars="49" w:firstLine="103"/>
              <w:jc w:val="center"/>
              <w:rPr>
                <w:rFonts w:ascii="仿宋" w:eastAsia="仿宋" w:hAnsi="仿宋" w:cs="仿宋" w:hint="eastAsia"/>
                <w:kern w:val="0"/>
                <w:sz w:val="21"/>
                <w:szCs w:val="21"/>
              </w:rPr>
            </w:pPr>
            <w:r>
              <w:rPr>
                <w:rFonts w:ascii="仿宋" w:eastAsia="仿宋" w:hAnsi="仿宋" w:cs="仿宋" w:hint="eastAsia"/>
                <w:kern w:val="0"/>
                <w:sz w:val="21"/>
                <w:szCs w:val="21"/>
              </w:rPr>
              <w:t>网络安全</w:t>
            </w:r>
          </w:p>
        </w:tc>
        <w:tc>
          <w:tcPr>
            <w:tcW w:w="6120" w:type="dxa"/>
            <w:vAlign w:val="center"/>
          </w:tcPr>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1.能够实现实时监控门户网站，保障系统安全。</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2.建有相应的网络安全管理制度。</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3.注重网络舆情，建有舆情处理制度。</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 xml:space="preserve">4.按照《信息安全等级保护管理办法》，开展网络与信息系统的定级与测评等保。 </w:t>
            </w:r>
          </w:p>
          <w:p w:rsidR="003941B6" w:rsidRDefault="003941B6" w:rsidP="000374BB">
            <w:pPr>
              <w:spacing w:line="34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5.建有教育类App准入机制，严禁有害App进入校园。</w:t>
            </w:r>
          </w:p>
        </w:tc>
      </w:tr>
    </w:tbl>
    <w:p w:rsidR="003941B6" w:rsidRDefault="003941B6" w:rsidP="003941B6">
      <w:pPr>
        <w:rPr>
          <w:rFonts w:ascii="等线 Light" w:eastAsia="等线 Light" w:hAnsi="等线 Light" w:cs="等线 Light"/>
          <w:sz w:val="26"/>
          <w:szCs w:val="26"/>
        </w:rPr>
      </w:pPr>
    </w:p>
    <w:p w:rsidR="003941B6" w:rsidRDefault="003941B6" w:rsidP="003941B6">
      <w:pPr>
        <w:rPr>
          <w:rFonts w:ascii="等线 Light" w:eastAsia="等线 Light" w:hAnsi="等线 Light" w:cs="等线 Light"/>
          <w:sz w:val="26"/>
          <w:szCs w:val="26"/>
        </w:rPr>
      </w:pPr>
    </w:p>
    <w:p w:rsidR="003941B6" w:rsidRDefault="003941B6" w:rsidP="003941B6">
      <w:pPr>
        <w:rPr>
          <w:rFonts w:ascii="等线 Light" w:eastAsia="等线 Light" w:hAnsi="等线 Light" w:cs="等线 Light"/>
          <w:sz w:val="26"/>
          <w:szCs w:val="26"/>
        </w:rPr>
      </w:pPr>
    </w:p>
    <w:p w:rsidR="003941B6" w:rsidRDefault="003941B6" w:rsidP="003941B6">
      <w:pPr>
        <w:rPr>
          <w:rFonts w:ascii="等线 Light" w:eastAsia="等线 Light" w:hAnsi="等线 Light" w:cs="等线 Light"/>
          <w:sz w:val="26"/>
          <w:szCs w:val="26"/>
        </w:rPr>
      </w:pPr>
    </w:p>
    <w:p w:rsidR="003941B6" w:rsidRDefault="003941B6" w:rsidP="003941B6">
      <w:pPr>
        <w:rPr>
          <w:rFonts w:ascii="等线 Light" w:eastAsia="等线 Light" w:hAnsi="等线 Light" w:cs="等线 Light"/>
          <w:sz w:val="26"/>
          <w:szCs w:val="26"/>
        </w:rPr>
      </w:pPr>
    </w:p>
    <w:p w:rsidR="003941B6" w:rsidRDefault="003941B6" w:rsidP="003941B6">
      <w:pPr>
        <w:rPr>
          <w:rFonts w:ascii="等线 Light" w:eastAsia="等线 Light" w:hAnsi="等线 Light" w:cs="等线 Light"/>
          <w:sz w:val="26"/>
          <w:szCs w:val="26"/>
        </w:rPr>
      </w:pPr>
    </w:p>
    <w:p w:rsidR="003941B6" w:rsidRDefault="003941B6" w:rsidP="003941B6">
      <w:pPr>
        <w:rPr>
          <w:rFonts w:ascii="等线 Light" w:eastAsia="等线 Light" w:hAnsi="等线 Light" w:cs="等线 Light"/>
          <w:sz w:val="26"/>
          <w:szCs w:val="26"/>
        </w:rPr>
      </w:pPr>
    </w:p>
    <w:p w:rsidR="003941B6" w:rsidRDefault="003941B6" w:rsidP="003941B6">
      <w:pPr>
        <w:rPr>
          <w:rFonts w:ascii="等线 Light" w:eastAsia="等线 Light" w:hAnsi="等线 Light" w:cs="等线 Light" w:hint="eastAsia"/>
          <w:sz w:val="26"/>
          <w:szCs w:val="26"/>
        </w:rPr>
      </w:pPr>
    </w:p>
    <w:p w:rsidR="003941B6" w:rsidRDefault="003941B6" w:rsidP="003941B6">
      <w:pPr>
        <w:jc w:val="center"/>
        <w:rPr>
          <w:rFonts w:ascii="黑体" w:eastAsia="黑体" w:hAnsi="宋体" w:cs="宋体"/>
          <w:kern w:val="0"/>
          <w:szCs w:val="32"/>
        </w:rPr>
      </w:pPr>
      <w:r>
        <w:rPr>
          <w:rFonts w:ascii="黑体" w:eastAsia="黑体" w:hAnsi="宋体" w:cs="宋体" w:hint="eastAsia"/>
          <w:kern w:val="0"/>
          <w:szCs w:val="32"/>
        </w:rPr>
        <w:br w:type="page"/>
      </w:r>
      <w:r>
        <w:rPr>
          <w:rFonts w:ascii="黑体" w:eastAsia="黑体" w:hAnsi="宋体" w:cs="宋体" w:hint="eastAsia"/>
          <w:kern w:val="0"/>
          <w:szCs w:val="32"/>
        </w:rPr>
        <w:lastRenderedPageBreak/>
        <w:t>宁波市智慧校园标杆学校建设内容参考</w:t>
      </w:r>
    </w:p>
    <w:p w:rsidR="003941B6" w:rsidRDefault="003941B6" w:rsidP="003941B6">
      <w:pPr>
        <w:jc w:val="center"/>
        <w:rPr>
          <w:rFonts w:ascii="黑体" w:eastAsia="黑体" w:hAnsi="宋体" w:cs="宋体"/>
          <w:kern w:val="0"/>
          <w:szCs w:val="32"/>
        </w:rPr>
      </w:pPr>
      <w:r>
        <w:rPr>
          <w:rFonts w:ascii="黑体" w:eastAsia="黑体" w:hAnsi="宋体" w:cs="宋体" w:hint="eastAsia"/>
          <w:kern w:val="0"/>
          <w:szCs w:val="32"/>
        </w:rPr>
        <w:t>（特色要求）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4"/>
        <w:gridCol w:w="1830"/>
        <w:gridCol w:w="5820"/>
      </w:tblGrid>
      <w:tr w:rsidR="003941B6" w:rsidTr="000374BB">
        <w:trPr>
          <w:trHeight w:val="499"/>
          <w:jc w:val="center"/>
        </w:trPr>
        <w:tc>
          <w:tcPr>
            <w:tcW w:w="1484" w:type="dxa"/>
            <w:vAlign w:val="center"/>
          </w:tcPr>
          <w:p w:rsidR="003941B6" w:rsidRDefault="003941B6" w:rsidP="000374BB">
            <w:pPr>
              <w:spacing w:line="340" w:lineRule="exact"/>
              <w:jc w:val="center"/>
              <w:rPr>
                <w:rFonts w:ascii="黑体" w:eastAsia="黑体" w:hAnsi="黑体" w:cs="黑体" w:hint="eastAsia"/>
                <w:sz w:val="28"/>
                <w:szCs w:val="28"/>
              </w:rPr>
            </w:pPr>
            <w:r>
              <w:rPr>
                <w:rFonts w:ascii="黑体" w:eastAsia="黑体" w:hAnsi="黑体" w:cs="黑体" w:hint="eastAsia"/>
                <w:sz w:val="28"/>
                <w:szCs w:val="28"/>
              </w:rPr>
              <w:t>建设指标</w:t>
            </w:r>
          </w:p>
        </w:tc>
        <w:tc>
          <w:tcPr>
            <w:tcW w:w="1830" w:type="dxa"/>
            <w:vAlign w:val="center"/>
          </w:tcPr>
          <w:p w:rsidR="003941B6" w:rsidRDefault="003941B6" w:rsidP="000374BB">
            <w:pPr>
              <w:spacing w:line="340" w:lineRule="exact"/>
              <w:jc w:val="center"/>
              <w:rPr>
                <w:rFonts w:ascii="黑体" w:eastAsia="黑体" w:hAnsi="黑体" w:cs="黑体" w:hint="eastAsia"/>
                <w:sz w:val="28"/>
                <w:szCs w:val="28"/>
              </w:rPr>
            </w:pPr>
            <w:r>
              <w:rPr>
                <w:rFonts w:ascii="黑体" w:eastAsia="黑体" w:hAnsi="黑体" w:cs="黑体" w:hint="eastAsia"/>
                <w:sz w:val="28"/>
                <w:szCs w:val="28"/>
              </w:rPr>
              <w:t>建设内容</w:t>
            </w:r>
          </w:p>
        </w:tc>
        <w:tc>
          <w:tcPr>
            <w:tcW w:w="5820" w:type="dxa"/>
            <w:vAlign w:val="center"/>
          </w:tcPr>
          <w:p w:rsidR="003941B6" w:rsidRDefault="003941B6" w:rsidP="000374BB">
            <w:pPr>
              <w:spacing w:line="340" w:lineRule="exact"/>
              <w:jc w:val="center"/>
              <w:rPr>
                <w:rFonts w:ascii="黑体" w:eastAsia="黑体" w:hAnsi="黑体" w:cs="黑体" w:hint="eastAsia"/>
                <w:sz w:val="28"/>
                <w:szCs w:val="28"/>
              </w:rPr>
            </w:pPr>
            <w:r>
              <w:rPr>
                <w:rFonts w:ascii="黑体" w:eastAsia="黑体" w:hAnsi="黑体" w:cs="黑体" w:hint="eastAsia"/>
                <w:sz w:val="28"/>
                <w:szCs w:val="28"/>
              </w:rPr>
              <w:t>相关说明</w:t>
            </w:r>
          </w:p>
        </w:tc>
      </w:tr>
      <w:tr w:rsidR="003941B6" w:rsidTr="000374BB">
        <w:trPr>
          <w:trHeight w:val="1390"/>
          <w:jc w:val="center"/>
        </w:trPr>
        <w:tc>
          <w:tcPr>
            <w:tcW w:w="1484" w:type="dxa"/>
            <w:vMerge w:val="restart"/>
            <w:vAlign w:val="center"/>
          </w:tcPr>
          <w:p w:rsidR="003941B6" w:rsidRDefault="003941B6" w:rsidP="000374BB">
            <w:pPr>
              <w:spacing w:line="400" w:lineRule="exact"/>
              <w:jc w:val="center"/>
              <w:rPr>
                <w:rFonts w:ascii="仿宋" w:eastAsia="仿宋" w:hAnsi="仿宋" w:cs="仿宋" w:hint="eastAsia"/>
                <w:b/>
                <w:bCs/>
                <w:sz w:val="21"/>
                <w:szCs w:val="21"/>
              </w:rPr>
            </w:pPr>
            <w:r>
              <w:rPr>
                <w:rFonts w:ascii="仿宋" w:eastAsia="仿宋" w:hAnsi="仿宋" w:cs="仿宋" w:hint="eastAsia"/>
                <w:b/>
                <w:bCs/>
                <w:sz w:val="21"/>
                <w:szCs w:val="21"/>
              </w:rPr>
              <w:t>特色与创新</w:t>
            </w:r>
          </w:p>
        </w:tc>
        <w:tc>
          <w:tcPr>
            <w:tcW w:w="1830" w:type="dxa"/>
            <w:vAlign w:val="center"/>
          </w:tcPr>
          <w:p w:rsidR="003941B6" w:rsidRDefault="003941B6" w:rsidP="000374BB">
            <w:pPr>
              <w:spacing w:line="40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1.智慧校园环境建设 探索与实践</w:t>
            </w:r>
          </w:p>
        </w:tc>
        <w:tc>
          <w:tcPr>
            <w:tcW w:w="5820" w:type="dxa"/>
            <w:vAlign w:val="center"/>
          </w:tcPr>
          <w:p w:rsidR="003941B6" w:rsidRDefault="003941B6" w:rsidP="000374BB">
            <w:pPr>
              <w:spacing w:line="40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推动大数据、云计算、5G技术、物联网、人工智能等新一代信息技术在智慧校园建设中的创新应用，改造和优化校园环境，构建高速泛在、智能灵活、互动体验、开放共享、安全可靠的智慧校园环境。</w:t>
            </w:r>
          </w:p>
        </w:tc>
      </w:tr>
      <w:tr w:rsidR="003941B6" w:rsidTr="000374BB">
        <w:trPr>
          <w:trHeight w:val="1900"/>
          <w:jc w:val="center"/>
        </w:trPr>
        <w:tc>
          <w:tcPr>
            <w:tcW w:w="1484" w:type="dxa"/>
            <w:vMerge/>
            <w:vAlign w:val="center"/>
          </w:tcPr>
          <w:p w:rsidR="003941B6" w:rsidRDefault="003941B6" w:rsidP="000374BB">
            <w:pPr>
              <w:spacing w:line="400" w:lineRule="exact"/>
              <w:ind w:firstLineChars="147" w:firstLine="309"/>
              <w:jc w:val="left"/>
              <w:rPr>
                <w:rFonts w:ascii="仿宋" w:eastAsia="仿宋" w:hAnsi="仿宋" w:cs="仿宋" w:hint="eastAsia"/>
                <w:kern w:val="0"/>
                <w:sz w:val="21"/>
                <w:szCs w:val="21"/>
              </w:rPr>
            </w:pPr>
          </w:p>
        </w:tc>
        <w:tc>
          <w:tcPr>
            <w:tcW w:w="1830" w:type="dxa"/>
            <w:vAlign w:val="center"/>
          </w:tcPr>
          <w:p w:rsidR="003941B6" w:rsidRDefault="003941B6" w:rsidP="000374BB">
            <w:pPr>
              <w:spacing w:line="40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2.“互联网+教学”探索与实践</w:t>
            </w:r>
          </w:p>
        </w:tc>
        <w:tc>
          <w:tcPr>
            <w:tcW w:w="5820" w:type="dxa"/>
            <w:vAlign w:val="center"/>
          </w:tcPr>
          <w:p w:rsidR="003941B6" w:rsidRDefault="003941B6" w:rsidP="000374BB">
            <w:pPr>
              <w:spacing w:line="40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探索基于移动终端、大数据、人工智能等新技术的教育教学方式；推动教师主动适应新技术，提升信息素养和利用信息技术开展教学的能力；依托信息技术，变革学习空间，促进课程实现与提升，提高学习者认知水平，激发学习兴趣，增强学习内驱力；坚持开放众筹，以改变教育供给方式等为切入点，形成多样化的教学新模式，促进精准教学、深度学习和个性化学习的开展。</w:t>
            </w:r>
          </w:p>
        </w:tc>
      </w:tr>
      <w:tr w:rsidR="003941B6" w:rsidTr="000374BB">
        <w:trPr>
          <w:trHeight w:val="1900"/>
          <w:jc w:val="center"/>
        </w:trPr>
        <w:tc>
          <w:tcPr>
            <w:tcW w:w="1484" w:type="dxa"/>
            <w:vMerge/>
            <w:vAlign w:val="center"/>
          </w:tcPr>
          <w:p w:rsidR="003941B6" w:rsidRDefault="003941B6" w:rsidP="000374BB">
            <w:pPr>
              <w:spacing w:line="400" w:lineRule="exact"/>
              <w:ind w:firstLineChars="147" w:firstLine="309"/>
              <w:jc w:val="left"/>
              <w:rPr>
                <w:rFonts w:ascii="仿宋" w:eastAsia="仿宋" w:hAnsi="仿宋" w:cs="仿宋" w:hint="eastAsia"/>
                <w:kern w:val="0"/>
                <w:sz w:val="21"/>
                <w:szCs w:val="21"/>
              </w:rPr>
            </w:pPr>
          </w:p>
        </w:tc>
        <w:tc>
          <w:tcPr>
            <w:tcW w:w="1830" w:type="dxa"/>
            <w:vAlign w:val="center"/>
          </w:tcPr>
          <w:p w:rsidR="003941B6" w:rsidRDefault="003941B6" w:rsidP="000374BB">
            <w:pPr>
              <w:spacing w:line="40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3.智慧教育治理机制的创新探索与实践</w:t>
            </w:r>
          </w:p>
        </w:tc>
        <w:tc>
          <w:tcPr>
            <w:tcW w:w="5820" w:type="dxa"/>
            <w:vAlign w:val="center"/>
          </w:tcPr>
          <w:p w:rsidR="003941B6" w:rsidRDefault="003941B6" w:rsidP="000374BB">
            <w:pPr>
              <w:spacing w:line="400" w:lineRule="exact"/>
              <w:jc w:val="left"/>
              <w:rPr>
                <w:rFonts w:ascii="仿宋" w:eastAsia="仿宋" w:hAnsi="仿宋" w:cs="仿宋" w:hint="eastAsia"/>
                <w:kern w:val="0"/>
                <w:sz w:val="21"/>
                <w:szCs w:val="21"/>
              </w:rPr>
            </w:pPr>
            <w:r>
              <w:rPr>
                <w:rFonts w:ascii="仿宋" w:eastAsia="仿宋" w:hAnsi="仿宋" w:cs="仿宋" w:hint="eastAsia"/>
                <w:kern w:val="0"/>
                <w:sz w:val="21"/>
                <w:szCs w:val="21"/>
              </w:rPr>
              <w:t>依托智慧校园基础环境，结合学校发展实际，推进教育数据与上级教育数据中心的有效对接，实现本校相关信息系统的业务整合及数据融通，推进基于教育大数据的动态监管、科学决策和精准管理，提供面向师生、家长和社会大众等不同需求的便捷化、人性化和智能化的公共服务。</w:t>
            </w:r>
          </w:p>
        </w:tc>
      </w:tr>
    </w:tbl>
    <w:p w:rsidR="003941B6" w:rsidRDefault="003941B6" w:rsidP="003941B6"/>
    <w:p w:rsidR="003941B6" w:rsidRDefault="003941B6" w:rsidP="003941B6">
      <w:pPr>
        <w:widowControl w:val="0"/>
        <w:tabs>
          <w:tab w:val="left" w:pos="1656"/>
        </w:tabs>
        <w:rPr>
          <w:rFonts w:ascii="黑体" w:eastAsia="黑体" w:hAnsi="宋体" w:cs="宋体"/>
          <w:kern w:val="0"/>
          <w:szCs w:val="32"/>
        </w:rPr>
      </w:pPr>
    </w:p>
    <w:p w:rsidR="003941B6" w:rsidRDefault="003941B6" w:rsidP="003941B6">
      <w:pPr>
        <w:widowControl w:val="0"/>
        <w:tabs>
          <w:tab w:val="left" w:pos="1656"/>
        </w:tabs>
        <w:rPr>
          <w:rFonts w:ascii="黑体" w:eastAsia="黑体" w:hAnsi="宋体" w:cs="宋体"/>
          <w:kern w:val="0"/>
          <w:szCs w:val="32"/>
        </w:rPr>
      </w:pPr>
    </w:p>
    <w:p w:rsidR="003941B6" w:rsidRDefault="003941B6" w:rsidP="003941B6">
      <w:pPr>
        <w:widowControl w:val="0"/>
        <w:tabs>
          <w:tab w:val="left" w:pos="1656"/>
        </w:tabs>
        <w:rPr>
          <w:rFonts w:ascii="黑体" w:eastAsia="黑体" w:hAnsi="宋体" w:cs="宋体"/>
          <w:kern w:val="0"/>
          <w:szCs w:val="32"/>
        </w:rPr>
      </w:pPr>
    </w:p>
    <w:p w:rsidR="003941B6" w:rsidRDefault="003941B6" w:rsidP="003941B6">
      <w:pPr>
        <w:widowControl w:val="0"/>
        <w:tabs>
          <w:tab w:val="left" w:pos="1656"/>
        </w:tabs>
        <w:rPr>
          <w:rFonts w:ascii="黑体" w:eastAsia="黑体" w:hAnsi="宋体" w:cs="宋体"/>
          <w:kern w:val="0"/>
          <w:szCs w:val="32"/>
        </w:rPr>
      </w:pPr>
    </w:p>
    <w:p w:rsidR="000B4892" w:rsidRPr="003941B6" w:rsidRDefault="000B4892"/>
    <w:sectPr w:rsidR="000B4892" w:rsidRPr="003941B6" w:rsidSect="000B4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41B6"/>
    <w:rsid w:val="000B4892"/>
    <w:rsid w:val="003941B6"/>
    <w:rsid w:val="00555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B6"/>
    <w:pPr>
      <w:suppressAutoHyphens/>
      <w:topLinePunct/>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
    <w:name w:val=" Char Char1 Char Char Char Char Char Char Char"/>
    <w:basedOn w:val="a"/>
    <w:rsid w:val="003941B6"/>
    <w:pPr>
      <w:suppressAutoHyphens w:val="0"/>
      <w:topLinePunct w:val="0"/>
      <w:spacing w:after="160" w:line="240" w:lineRule="exact"/>
      <w:jc w:val="left"/>
    </w:pPr>
    <w:rPr>
      <w:rFonts w:eastAsia="宋体"/>
      <w:sz w:val="21"/>
      <w:szCs w:val="22"/>
    </w:rPr>
  </w:style>
  <w:style w:type="paragraph" w:styleId="a3">
    <w:name w:val="List Paragraph"/>
    <w:basedOn w:val="a"/>
    <w:uiPriority w:val="34"/>
    <w:qFormat/>
    <w:rsid w:val="003941B6"/>
    <w:pPr>
      <w:widowControl w:val="0"/>
      <w:suppressAutoHyphens w:val="0"/>
      <w:topLinePunct w:val="0"/>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887</Words>
  <Characters>5060</Characters>
  <Application>Microsoft Office Word</Application>
  <DocSecurity>0</DocSecurity>
  <Lines>42</Lines>
  <Paragraphs>11</Paragraphs>
  <ScaleCrop>false</ScaleCrop>
  <Company>Microsoft</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2021-01-27T05:52:00Z</dcterms:created>
  <dcterms:modified xsi:type="dcterms:W3CDTF">2021-01-27T05:52:00Z</dcterms:modified>
</cp:coreProperties>
</file>