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4C" w:rsidRDefault="00FB584C" w:rsidP="00FB584C">
      <w:pPr>
        <w:spacing w:line="360" w:lineRule="auto"/>
        <w:jc w:val="center"/>
        <w:outlineLvl w:val="0"/>
        <w:rPr>
          <w:rFonts w:ascii="方正小标宋简体" w:eastAsia="方正小标宋简体" w:hAnsi="方正小标宋简体" w:cs="方正小标宋简体" w:hint="eastAsia"/>
          <w:color w:val="000000"/>
          <w:spacing w:val="30"/>
          <w:sz w:val="44"/>
          <w:szCs w:val="44"/>
        </w:rPr>
      </w:pPr>
      <w:r>
        <w:rPr>
          <w:rFonts w:ascii="方正小标宋简体" w:eastAsia="方正小标宋简体" w:hAnsi="方正小标宋简体" w:cs="方正小标宋简体" w:hint="eastAsia"/>
          <w:color w:val="000000"/>
          <w:spacing w:val="30"/>
          <w:sz w:val="44"/>
          <w:szCs w:val="44"/>
        </w:rPr>
        <w:t>宁波市校外培训机构预收学费监管协议</w:t>
      </w:r>
    </w:p>
    <w:p w:rsidR="00FB584C" w:rsidRDefault="00FB584C" w:rsidP="00FB584C">
      <w:pPr>
        <w:spacing w:line="360" w:lineRule="auto"/>
        <w:jc w:val="center"/>
        <w:outlineLvl w:val="0"/>
        <w:rPr>
          <w:rFonts w:ascii="方正小标宋简体" w:eastAsia="方正小标宋简体" w:hAnsi="方正小标宋简体" w:cs="方正小标宋简体" w:hint="eastAsia"/>
          <w:color w:val="000000"/>
          <w:spacing w:val="30"/>
          <w:sz w:val="32"/>
          <w:szCs w:val="32"/>
        </w:rPr>
      </w:pPr>
      <w:r>
        <w:rPr>
          <w:rFonts w:ascii="方正小标宋简体" w:eastAsia="方正小标宋简体" w:hAnsi="方正小标宋简体" w:cs="方正小标宋简体" w:hint="eastAsia"/>
          <w:color w:val="000000"/>
          <w:spacing w:val="30"/>
          <w:sz w:val="32"/>
          <w:szCs w:val="32"/>
        </w:rPr>
        <w:t>（范本）</w:t>
      </w:r>
    </w:p>
    <w:p w:rsidR="00FB584C" w:rsidRDefault="00FB584C" w:rsidP="00FB584C">
      <w:pPr>
        <w:spacing w:line="360" w:lineRule="auto"/>
        <w:jc w:val="left"/>
        <w:rPr>
          <w:rFonts w:ascii="仿宋_GB2312" w:eastAsia="仿宋_GB2312" w:hAnsi="仿宋_GB2312" w:cs="仿宋_GB2312" w:hint="eastAsia"/>
          <w:b/>
          <w:color w:val="000000"/>
          <w:spacing w:val="30"/>
          <w:sz w:val="32"/>
          <w:szCs w:val="32"/>
        </w:rPr>
      </w:pPr>
      <w:r>
        <w:rPr>
          <w:rFonts w:ascii="仿宋_GB2312" w:eastAsia="仿宋_GB2312" w:hAnsi="仿宋_GB2312" w:cs="仿宋_GB2312" w:hint="eastAsia"/>
          <w:b/>
          <w:color w:val="000000"/>
          <w:spacing w:val="30"/>
          <w:sz w:val="32"/>
          <w:szCs w:val="32"/>
        </w:rPr>
        <w:t xml:space="preserve">                合同号：</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甲方（培训机构）： </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地址：</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营业执照号码：</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法定代表人： </w:t>
      </w:r>
    </w:p>
    <w:p w:rsidR="00FB584C" w:rsidRDefault="00FB584C" w:rsidP="00FB584C">
      <w:pPr>
        <w:spacing w:line="530" w:lineRule="exact"/>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授权代理人（联系人）：</w:t>
      </w:r>
      <w:r>
        <w:rPr>
          <w:rFonts w:ascii="仿宋_GB2312" w:eastAsia="仿宋_GB2312" w:hAnsi="仿宋_GB2312" w:cs="仿宋_GB2312" w:hint="eastAsia"/>
          <w:color w:val="000000"/>
          <w:sz w:val="32"/>
          <w:szCs w:val="32"/>
          <w:u w:val="single"/>
        </w:rPr>
        <w:t xml:space="preserve"> </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有效身份证号码：</w:t>
      </w:r>
    </w:p>
    <w:p w:rsidR="00FB584C" w:rsidRDefault="00FB584C" w:rsidP="00FB584C">
      <w:pPr>
        <w:spacing w:line="530" w:lineRule="exact"/>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联系电话：     传真：/</w:t>
      </w:r>
    </w:p>
    <w:p w:rsidR="00FB584C" w:rsidRDefault="00FB584C" w:rsidP="00FB584C">
      <w:pPr>
        <w:spacing w:line="530" w:lineRule="exact"/>
        <w:rPr>
          <w:rFonts w:ascii="仿宋_GB2312" w:eastAsia="仿宋_GB2312" w:hAnsi="仿宋_GB2312" w:cs="仿宋_GB2312" w:hint="eastAsia"/>
          <w:color w:val="000000"/>
          <w:sz w:val="32"/>
          <w:szCs w:val="32"/>
          <w:u w:val="single"/>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乙方（监管银行）： </w:t>
      </w:r>
    </w:p>
    <w:p w:rsidR="00FB584C" w:rsidRDefault="00FB584C" w:rsidP="00FB584C">
      <w:pPr>
        <w:spacing w:line="530" w:lineRule="exact"/>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地址：</w:t>
      </w:r>
      <w:r>
        <w:rPr>
          <w:rFonts w:ascii="仿宋_GB2312" w:eastAsia="仿宋_GB2312" w:hAnsi="仿宋_GB2312" w:cs="仿宋_GB2312" w:hint="eastAsia"/>
          <w:color w:val="000000"/>
          <w:sz w:val="32"/>
          <w:szCs w:val="32"/>
          <w:u w:val="single"/>
        </w:rPr>
        <w:t xml:space="preserve"> </w:t>
      </w:r>
    </w:p>
    <w:p w:rsidR="00FB584C" w:rsidRDefault="00FB584C" w:rsidP="00FB584C">
      <w:pPr>
        <w:spacing w:line="530" w:lineRule="exact"/>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负责人：</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授权代理人（联系人）： </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电话：     传真：/</w:t>
      </w: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pStyle w:val="a5"/>
        <w:spacing w:line="560" w:lineRule="exact"/>
        <w:ind w:firstLine="555"/>
        <w:rPr>
          <w:rFonts w:ascii="仿宋_GB2312" w:eastAsia="仿宋_GB2312" w:hAnsi="仿宋_GB2312" w:cs="仿宋_GB2312" w:hint="eastAsia"/>
          <w:bCs/>
          <w:color w:val="000000"/>
          <w:sz w:val="32"/>
          <w:szCs w:val="32"/>
        </w:rPr>
      </w:pPr>
      <w:r>
        <w:rPr>
          <w:rFonts w:ascii="仿宋_GB2312" w:eastAsia="仿宋_GB2312" w:hAnsi="仿宋_GB2312" w:cs="仿宋_GB2312" w:hint="eastAsia"/>
          <w:color w:val="000000"/>
          <w:sz w:val="32"/>
          <w:szCs w:val="32"/>
        </w:rPr>
        <w:lastRenderedPageBreak/>
        <w:pict>
          <v:rect id="矩形 2" o:spid="_x0000_s1026" style="position:absolute;left:0;text-align:left;margin-left:6.75pt;margin-top:17.85pt;width:453.7pt;height:318.8pt;z-index:251660288" o:gfxdata="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B0Ctd2AAAAAkBAAAPAAAAAAAAAAEAIAAAACIAAABkcnMvZG93&#10;bnJldi54bWxQSwECFAAUAAAACACHTuJA9kMDHgACAAAPBAAADgAAAAAAAAABACAAAAAnAQAAZHJz&#10;L2Uyb0RvYy54bWxQSwUGAAAAAAYABgBZAQAAmQUAAAAA&#10;" filled="f">
            <v:textbox>
              <w:txbxContent>
                <w:p w:rsidR="00FB584C" w:rsidRDefault="00FB584C" w:rsidP="00FB584C">
                  <w:pPr>
                    <w:spacing w:line="320" w:lineRule="exact"/>
                    <w:rPr>
                      <w:rFonts w:ascii="宋体" w:hAnsi="宋体"/>
                      <w:b/>
                      <w:bCs/>
                      <w:szCs w:val="21"/>
                    </w:rPr>
                  </w:pPr>
                  <w:r>
                    <w:rPr>
                      <w:rFonts w:ascii="宋体" w:hAnsi="宋体" w:hint="eastAsia"/>
                      <w:b/>
                      <w:bCs/>
                      <w:szCs w:val="21"/>
                    </w:rPr>
                    <w:t>风险提示及共同声明条款：</w:t>
                  </w:r>
                </w:p>
                <w:p w:rsidR="00FB584C" w:rsidRDefault="00FB584C" w:rsidP="00FB584C">
                  <w:pPr>
                    <w:spacing w:line="320" w:lineRule="exact"/>
                    <w:ind w:firstLine="567"/>
                    <w:rPr>
                      <w:rFonts w:ascii="宋体" w:hAnsi="宋体"/>
                      <w:b/>
                      <w:bCs/>
                      <w:szCs w:val="21"/>
                    </w:rPr>
                  </w:pPr>
                  <w:r>
                    <w:rPr>
                      <w:rFonts w:ascii="宋体" w:hAnsi="宋体" w:hint="eastAsia"/>
                      <w:b/>
                      <w:bCs/>
                      <w:szCs w:val="21"/>
                    </w:rPr>
                    <w:t>1. 本协议为独立协议。甲方与其他方合同的变更、解除、终止不影响本协议的效力（本协议另有约定的情况除外）。甲方在与其他方签订和履行合同过程中出现的问题和纠纷与乙方无关，乙方对此不承担任何责任。</w:t>
                  </w:r>
                </w:p>
                <w:p w:rsidR="00FB584C" w:rsidRDefault="00FB584C" w:rsidP="00FB584C">
                  <w:pPr>
                    <w:spacing w:line="320" w:lineRule="exact"/>
                    <w:ind w:firstLine="567"/>
                    <w:rPr>
                      <w:rFonts w:ascii="宋体" w:hAnsi="宋体"/>
                      <w:b/>
                      <w:bCs/>
                      <w:szCs w:val="21"/>
                    </w:rPr>
                  </w:pPr>
                  <w:r>
                    <w:rPr>
                      <w:rFonts w:ascii="宋体" w:hAnsi="宋体" w:hint="eastAsia"/>
                      <w:b/>
                      <w:bCs/>
                      <w:szCs w:val="21"/>
                    </w:rPr>
                    <w:t>2. 除本协议约定的情况外，本协议的变更、解除、终止须经甲、乙双方书面同意。</w:t>
                  </w:r>
                </w:p>
                <w:p w:rsidR="00FB584C" w:rsidRDefault="00FB584C" w:rsidP="00FB584C">
                  <w:pPr>
                    <w:spacing w:line="320" w:lineRule="exact"/>
                    <w:ind w:firstLine="567"/>
                    <w:rPr>
                      <w:rFonts w:ascii="宋体" w:hAnsi="宋体"/>
                      <w:b/>
                      <w:bCs/>
                      <w:szCs w:val="21"/>
                    </w:rPr>
                  </w:pPr>
                  <w:r>
                    <w:rPr>
                      <w:rFonts w:ascii="宋体" w:hAnsi="宋体" w:hint="eastAsia"/>
                      <w:b/>
                      <w:bCs/>
                      <w:szCs w:val="21"/>
                    </w:rPr>
                    <w:t>3. 乙方对甲方预收学费专项资金的监管并不意味着对甲方付款义务承担任何保证责任。乙方仅对甲方的授权指令作形式性审查。</w:t>
                  </w:r>
                </w:p>
                <w:p w:rsidR="00FB584C" w:rsidRDefault="00FB584C" w:rsidP="00FB584C">
                  <w:pPr>
                    <w:spacing w:line="320" w:lineRule="exact"/>
                    <w:ind w:firstLine="567"/>
                    <w:rPr>
                      <w:rFonts w:ascii="宋体" w:hAnsi="宋体"/>
                      <w:b/>
                      <w:bCs/>
                      <w:szCs w:val="21"/>
                    </w:rPr>
                  </w:pPr>
                  <w:r>
                    <w:rPr>
                      <w:rFonts w:ascii="宋体" w:hAnsi="宋体" w:hint="eastAsia"/>
                      <w:b/>
                      <w:bCs/>
                      <w:szCs w:val="21"/>
                    </w:rPr>
                    <w:t>4. 资金在被乙方保管期间，如被有权机关查封、冻结、扣划或存在其他情况，致使乙方无法协助完成资金划转，乙方不承担任何法律责任，且乙方有权终止本协议。</w:t>
                  </w:r>
                </w:p>
                <w:p w:rsidR="00FB584C" w:rsidRDefault="00FB584C" w:rsidP="00FB584C">
                  <w:pPr>
                    <w:spacing w:line="320" w:lineRule="exact"/>
                    <w:ind w:firstLine="567"/>
                    <w:rPr>
                      <w:rFonts w:ascii="宋体" w:hAnsi="宋体"/>
                      <w:b/>
                      <w:bCs/>
                      <w:szCs w:val="21"/>
                    </w:rPr>
                  </w:pPr>
                  <w:r>
                    <w:rPr>
                      <w:rFonts w:ascii="宋体" w:hAnsi="宋体" w:hint="eastAsia"/>
                      <w:b/>
                      <w:bCs/>
                      <w:szCs w:val="21"/>
                    </w:rPr>
                    <w:t>5. 因国家政策和相关法律法规限制，导致乙方无法按照本协议约定完成资金划转的，乙方不承担任何法律责任。</w:t>
                  </w:r>
                </w:p>
                <w:p w:rsidR="00FB584C" w:rsidRDefault="00FB584C" w:rsidP="00FB584C">
                  <w:pPr>
                    <w:spacing w:line="320" w:lineRule="exact"/>
                    <w:ind w:firstLine="567"/>
                    <w:rPr>
                      <w:rFonts w:ascii="宋体" w:hAnsi="宋体"/>
                      <w:b/>
                      <w:bCs/>
                      <w:szCs w:val="21"/>
                    </w:rPr>
                  </w:pPr>
                  <w:r>
                    <w:rPr>
                      <w:rFonts w:ascii="宋体" w:hAnsi="宋体" w:hint="eastAsia"/>
                      <w:b/>
                      <w:bCs/>
                      <w:szCs w:val="21"/>
                    </w:rPr>
                    <w:t>6. 因甲方不按本协议约定的程序办理而造成的一切后果，乙方不承担任何法律责任。</w:t>
                  </w:r>
                </w:p>
                <w:p w:rsidR="00FB584C" w:rsidRDefault="00FB584C" w:rsidP="00FB584C">
                  <w:pPr>
                    <w:spacing w:line="320" w:lineRule="exact"/>
                    <w:ind w:firstLine="567"/>
                    <w:rPr>
                      <w:rFonts w:ascii="宋体" w:hAnsi="宋体"/>
                      <w:b/>
                      <w:bCs/>
                      <w:szCs w:val="21"/>
                    </w:rPr>
                  </w:pPr>
                  <w:r>
                    <w:rPr>
                      <w:rFonts w:ascii="宋体" w:hAnsi="宋体" w:hint="eastAsia"/>
                      <w:b/>
                      <w:bCs/>
                      <w:szCs w:val="21"/>
                    </w:rPr>
                    <w:t>7. 甲方开立的预收学费监管账户在监管期间不予办理挂失，如遇存单（折）丢失或密码遗忘的情况，在解除封存支付时，办理挂失。</w:t>
                  </w:r>
                </w:p>
                <w:p w:rsidR="00FB584C" w:rsidRDefault="00FB584C" w:rsidP="00FB584C">
                  <w:pPr>
                    <w:spacing w:line="320" w:lineRule="exact"/>
                    <w:ind w:firstLine="567"/>
                    <w:rPr>
                      <w:rFonts w:ascii="宋体" w:hAnsi="宋体"/>
                      <w:b/>
                      <w:bCs/>
                      <w:szCs w:val="21"/>
                    </w:rPr>
                  </w:pPr>
                  <w:r>
                    <w:rPr>
                      <w:rFonts w:ascii="宋体" w:hAnsi="宋体" w:hint="eastAsia"/>
                      <w:b/>
                      <w:bCs/>
                      <w:szCs w:val="21"/>
                    </w:rPr>
                    <w:t>8．甲方与资金接收方之间的任何争议均应由双方自行协商或通过法律途径解决，乙方不承担任何法律责任。</w:t>
                  </w:r>
                </w:p>
                <w:p w:rsidR="00FB584C" w:rsidRDefault="00FB584C" w:rsidP="00FB584C">
                  <w:pPr>
                    <w:spacing w:line="320" w:lineRule="exact"/>
                    <w:ind w:firstLine="567"/>
                    <w:rPr>
                      <w:rFonts w:ascii="宋体" w:hAnsi="宋体"/>
                      <w:b/>
                      <w:bCs/>
                      <w:szCs w:val="21"/>
                    </w:rPr>
                  </w:pPr>
                  <w:r>
                    <w:rPr>
                      <w:rFonts w:ascii="宋体" w:hAnsi="宋体" w:hint="eastAsia"/>
                      <w:b/>
                      <w:bCs/>
                      <w:szCs w:val="21"/>
                    </w:rPr>
                    <w:t>9. 甲方清楚地知悉乙方的经营范围、授权权限。</w:t>
                  </w:r>
                </w:p>
                <w:p w:rsidR="00FB584C" w:rsidRDefault="00FB584C" w:rsidP="00FB584C">
                  <w:pPr>
                    <w:spacing w:line="320" w:lineRule="exact"/>
                    <w:ind w:firstLine="567"/>
                    <w:rPr>
                      <w:rFonts w:ascii="宋体" w:hAnsi="宋体" w:hint="eastAsia"/>
                      <w:b/>
                      <w:bCs/>
                      <w:szCs w:val="21"/>
                    </w:rPr>
                  </w:pPr>
                  <w:r>
                    <w:rPr>
                      <w:rFonts w:ascii="宋体" w:hAnsi="宋体" w:hint="eastAsia"/>
                      <w:b/>
                      <w:bCs/>
                      <w:szCs w:val="21"/>
                    </w:rPr>
                    <w:t>10. 甲方所从事的任何与本协议相关的活动均符合法律法规，因违反法律法规并给乙方造成任何损失的，将对乙方的损失承担赔偿责任。</w:t>
                  </w:r>
                </w:p>
                <w:p w:rsidR="00FB584C" w:rsidRDefault="00FB584C" w:rsidP="00FB584C">
                  <w:pPr>
                    <w:ind w:firstLine="567"/>
                    <w:rPr>
                      <w:rFonts w:ascii="宋体" w:hAnsi="宋体"/>
                      <w:b/>
                      <w:bCs/>
                      <w:szCs w:val="21"/>
                    </w:rPr>
                  </w:pPr>
                </w:p>
              </w:txbxContent>
            </v:textbox>
            <w10:wrap type="topAndBottom"/>
          </v:rect>
        </w:pic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甲、乙双方在自愿、平等和协商一致的基础上，就乙方为甲方提供预收学费监管服务的有关事宜，签订本协议。</w:t>
      </w:r>
    </w:p>
    <w:p w:rsidR="00FB584C" w:rsidRDefault="00FB584C" w:rsidP="00FB584C">
      <w:pPr>
        <w:spacing w:line="530" w:lineRule="exact"/>
        <w:jc w:val="center"/>
        <w:outlineLvl w:val="0"/>
        <w:rPr>
          <w:rFonts w:ascii="黑体" w:eastAsia="黑体" w:hAnsi="黑体" w:cs="黑体" w:hint="eastAsia"/>
          <w:bCs/>
          <w:color w:val="000000"/>
          <w:sz w:val="32"/>
          <w:szCs w:val="32"/>
        </w:rPr>
      </w:pPr>
      <w:r>
        <w:rPr>
          <w:rFonts w:ascii="黑体" w:eastAsia="黑体" w:hAnsi="黑体" w:cs="黑体" w:hint="eastAsia"/>
          <w:bCs/>
          <w:color w:val="000000"/>
          <w:sz w:val="32"/>
          <w:szCs w:val="32"/>
        </w:rPr>
        <w:t>第一条  服务内容</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为便于甲方履行相关要求实现预收学费的专款专用及安全支付，甲方授权乙方监管预收学费资金，协助完成资金的划转。乙方按甲方指定或本协议相关约定，向甲方提供资金收付、监管、核算及信息报告等服务。</w:t>
      </w:r>
    </w:p>
    <w:p w:rsidR="00FB584C" w:rsidRDefault="00FB584C" w:rsidP="00FB584C">
      <w:pPr>
        <w:spacing w:line="530" w:lineRule="exact"/>
        <w:jc w:val="center"/>
        <w:outlineLvl w:val="0"/>
        <w:rPr>
          <w:rFonts w:ascii="黑体" w:eastAsia="黑体" w:hAnsi="黑体" w:cs="黑体" w:hint="eastAsia"/>
          <w:bCs/>
          <w:color w:val="000000"/>
          <w:sz w:val="32"/>
          <w:szCs w:val="32"/>
        </w:rPr>
      </w:pPr>
      <w:r>
        <w:rPr>
          <w:rFonts w:ascii="黑体" w:eastAsia="黑体" w:hAnsi="黑体" w:cs="黑体" w:hint="eastAsia"/>
          <w:bCs/>
          <w:color w:val="000000"/>
          <w:sz w:val="32"/>
          <w:szCs w:val="32"/>
        </w:rPr>
        <w:t>第二条  账户开立</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甲方须在乙方开立校外培训机构预收学费</w:t>
      </w:r>
      <w:r>
        <w:rPr>
          <w:rFonts w:ascii="仿宋_GB2312" w:eastAsia="仿宋_GB2312" w:hAnsi="仿宋_GB2312" w:cs="仿宋_GB2312" w:hint="eastAsia"/>
          <w:sz w:val="32"/>
          <w:szCs w:val="32"/>
        </w:rPr>
        <w:t>专用监管帐户</w:t>
      </w:r>
      <w:r>
        <w:rPr>
          <w:rFonts w:ascii="仿宋_GB2312" w:eastAsia="仿宋_GB2312" w:hAnsi="仿宋_GB2312" w:cs="仿宋_GB2312" w:hint="eastAsia"/>
          <w:color w:val="000000"/>
          <w:sz w:val="32"/>
          <w:szCs w:val="32"/>
        </w:rPr>
        <w:t>（以下简称“专户”），用于接收和划拨预收学费资金。开户时甲方须向乙</w:t>
      </w:r>
      <w:r>
        <w:rPr>
          <w:rFonts w:ascii="仿宋_GB2312" w:eastAsia="仿宋_GB2312" w:hAnsi="仿宋_GB2312" w:cs="仿宋_GB2312" w:hint="eastAsia"/>
          <w:color w:val="000000"/>
          <w:sz w:val="32"/>
          <w:szCs w:val="32"/>
        </w:rPr>
        <w:lastRenderedPageBreak/>
        <w:t>方提供依据《人民币银行结算账户管理办法》以及主管部门有关管理规定的所需材料、《支付指令授权书》（格式参见附件1）等格式文书。</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开户银行：</w:t>
      </w:r>
      <w:r>
        <w:rPr>
          <w:rFonts w:ascii="仿宋_GB2312" w:eastAsia="仿宋_GB2312" w:hAnsi="仿宋_GB2312" w:cs="仿宋_GB2312" w:hint="eastAsia"/>
          <w:color w:val="000000"/>
          <w:sz w:val="32"/>
          <w:szCs w:val="32"/>
          <w:u w:val="single"/>
        </w:rPr>
        <w:t xml:space="preserve">                               </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户    名：</w:t>
      </w:r>
      <w:r>
        <w:rPr>
          <w:rFonts w:ascii="仿宋_GB2312" w:eastAsia="仿宋_GB2312" w:hAnsi="仿宋_GB2312" w:cs="仿宋_GB2312" w:hint="eastAsia"/>
          <w:color w:val="000000"/>
          <w:sz w:val="32"/>
          <w:szCs w:val="32"/>
          <w:u w:val="single"/>
        </w:rPr>
        <w:t xml:space="preserve">                               </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账    号：</w:t>
      </w:r>
      <w:r>
        <w:rPr>
          <w:rFonts w:ascii="仿宋_GB2312" w:eastAsia="仿宋_GB2312" w:hAnsi="仿宋_GB2312" w:cs="仿宋_GB2312" w:hint="eastAsia"/>
          <w:color w:val="000000"/>
          <w:sz w:val="32"/>
          <w:szCs w:val="32"/>
          <w:u w:val="single"/>
        </w:rPr>
        <w:t xml:space="preserve">                               </w:t>
      </w:r>
    </w:p>
    <w:p w:rsidR="00FB584C" w:rsidRDefault="00FB584C" w:rsidP="00FB584C">
      <w:pPr>
        <w:spacing w:line="530" w:lineRule="exact"/>
        <w:jc w:val="center"/>
        <w:outlineLvl w:val="0"/>
        <w:rPr>
          <w:rFonts w:ascii="仿宋_GB2312" w:eastAsia="仿宋_GB2312" w:hAnsi="仿宋_GB2312" w:cs="仿宋_GB2312" w:hint="eastAsia"/>
          <w:b/>
          <w:color w:val="000000"/>
          <w:sz w:val="32"/>
          <w:szCs w:val="32"/>
        </w:rPr>
      </w:pPr>
    </w:p>
    <w:p w:rsidR="00FB584C" w:rsidRDefault="00FB584C" w:rsidP="00FB584C">
      <w:pPr>
        <w:spacing w:line="530" w:lineRule="exact"/>
        <w:jc w:val="center"/>
        <w:outlineLvl w:val="0"/>
        <w:rPr>
          <w:rFonts w:ascii="黑体" w:eastAsia="黑体" w:hAnsi="黑体" w:cs="黑体" w:hint="eastAsia"/>
          <w:bCs/>
          <w:color w:val="000000"/>
          <w:sz w:val="32"/>
          <w:szCs w:val="32"/>
        </w:rPr>
      </w:pPr>
      <w:r>
        <w:rPr>
          <w:rFonts w:ascii="黑体" w:eastAsia="黑体" w:hAnsi="黑体" w:cs="黑体" w:hint="eastAsia"/>
          <w:bCs/>
          <w:color w:val="000000"/>
          <w:sz w:val="32"/>
          <w:szCs w:val="32"/>
        </w:rPr>
        <w:t>第三条  期限及终止</w:t>
      </w:r>
    </w:p>
    <w:p w:rsidR="00FB584C" w:rsidRDefault="00FB584C" w:rsidP="00FB584C">
      <w:pPr>
        <w:spacing w:line="530" w:lineRule="exact"/>
        <w:ind w:firstLineChars="200" w:firstLine="640"/>
        <w:outlineLvl w:val="0"/>
        <w:rPr>
          <w:rFonts w:ascii="仿宋_GB2312" w:eastAsia="仿宋_GB2312" w:hAnsi="仿宋_GB2312" w:cs="仿宋_GB2312" w:hint="eastAsia"/>
          <w:b/>
          <w:color w:val="000000"/>
          <w:sz w:val="32"/>
          <w:szCs w:val="32"/>
        </w:rPr>
      </w:pPr>
      <w:r>
        <w:rPr>
          <w:rFonts w:ascii="仿宋_GB2312" w:eastAsia="仿宋_GB2312" w:hAnsi="仿宋_GB2312" w:cs="仿宋_GB2312" w:hint="eastAsia"/>
          <w:bCs/>
          <w:color w:val="000000"/>
          <w:sz w:val="32"/>
          <w:szCs w:val="32"/>
        </w:rPr>
        <w:t>本监管协议期限及终止适用下述第</w:t>
      </w:r>
      <w:r>
        <w:rPr>
          <w:rFonts w:ascii="仿宋_GB2312" w:eastAsia="仿宋_GB2312" w:hAnsi="仿宋_GB2312" w:cs="仿宋_GB2312" w:hint="eastAsia"/>
          <w:bCs/>
          <w:color w:val="000000"/>
          <w:sz w:val="32"/>
          <w:szCs w:val="32"/>
          <w:u w:val="single"/>
        </w:rPr>
        <w:t xml:space="preserve">  二   </w:t>
      </w:r>
      <w:r>
        <w:rPr>
          <w:rFonts w:ascii="仿宋_GB2312" w:eastAsia="仿宋_GB2312" w:hAnsi="仿宋_GB2312" w:cs="仿宋_GB2312" w:hint="eastAsia"/>
          <w:bCs/>
          <w:color w:val="000000"/>
          <w:sz w:val="32"/>
          <w:szCs w:val="32"/>
        </w:rPr>
        <w:t>种方式</w:t>
      </w:r>
      <w:r>
        <w:rPr>
          <w:rFonts w:ascii="仿宋_GB2312" w:eastAsia="仿宋_GB2312" w:hAnsi="仿宋_GB2312" w:cs="仿宋_GB2312" w:hint="eastAsia"/>
          <w:b/>
          <w:color w:val="000000"/>
          <w:sz w:val="32"/>
          <w:szCs w:val="32"/>
        </w:rPr>
        <w:t>：</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一、本协议有效期自</w:t>
      </w:r>
      <w:r>
        <w:rPr>
          <w:rFonts w:ascii="仿宋_GB2312" w:eastAsia="仿宋_GB2312" w:hAnsi="仿宋_GB2312" w:cs="仿宋_GB2312" w:hint="eastAsia"/>
          <w:color w:val="000000"/>
          <w:sz w:val="32"/>
          <w:szCs w:val="32"/>
          <w:u w:val="single"/>
        </w:rPr>
        <w:t xml:space="preserve"> /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u w:val="single"/>
        </w:rPr>
        <w:t xml:space="preserve"> /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u w:val="single"/>
        </w:rPr>
        <w:t xml:space="preserve"> / </w:t>
      </w:r>
      <w:r>
        <w:rPr>
          <w:rFonts w:ascii="仿宋_GB2312" w:eastAsia="仿宋_GB2312" w:hAnsi="仿宋_GB2312" w:cs="仿宋_GB2312" w:hint="eastAsia"/>
          <w:color w:val="000000"/>
          <w:sz w:val="32"/>
          <w:szCs w:val="32"/>
        </w:rPr>
        <w:t>日起至</w:t>
      </w:r>
      <w:r>
        <w:rPr>
          <w:rFonts w:ascii="仿宋_GB2312" w:eastAsia="仿宋_GB2312" w:hAnsi="仿宋_GB2312" w:cs="仿宋_GB2312" w:hint="eastAsia"/>
          <w:color w:val="000000"/>
          <w:sz w:val="32"/>
          <w:szCs w:val="32"/>
          <w:u w:val="single"/>
        </w:rPr>
        <w:t xml:space="preserve"> / </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u w:val="single"/>
        </w:rPr>
        <w:t xml:space="preserve"> / </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日止。</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二、若本协议签订时无法确定到期日，可按以下第〔1〕种方式作为本协议终止：</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1.监管资金全部划转完毕；</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2.按照甲方与其他方签订支付合同的终止条件；</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3.双方约定的其他条件。</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p>
    <w:p w:rsidR="00FB584C" w:rsidRDefault="00FB584C" w:rsidP="00FB584C">
      <w:pPr>
        <w:spacing w:line="530" w:lineRule="exact"/>
        <w:jc w:val="center"/>
        <w:outlineLvl w:val="0"/>
        <w:rPr>
          <w:rFonts w:ascii="黑体" w:eastAsia="黑体" w:hAnsi="黑体" w:cs="黑体" w:hint="eastAsia"/>
          <w:bCs/>
          <w:color w:val="000000"/>
          <w:sz w:val="32"/>
          <w:szCs w:val="32"/>
        </w:rPr>
      </w:pPr>
      <w:r>
        <w:rPr>
          <w:rFonts w:ascii="黑体" w:eastAsia="黑体" w:hAnsi="黑体" w:cs="黑体" w:hint="eastAsia"/>
          <w:bCs/>
          <w:color w:val="000000"/>
          <w:sz w:val="32"/>
          <w:szCs w:val="32"/>
        </w:rPr>
        <w:t>第四条  权利和义务</w:t>
      </w:r>
    </w:p>
    <w:p w:rsidR="00FB584C" w:rsidRDefault="00FB584C" w:rsidP="00FB584C">
      <w:pPr>
        <w:spacing w:line="530" w:lineRule="exact"/>
        <w:ind w:firstLineChars="200" w:firstLine="640"/>
        <w:rPr>
          <w:rFonts w:ascii="楷体" w:eastAsia="楷体" w:hAnsi="楷体" w:cs="楷体" w:hint="eastAsia"/>
          <w:color w:val="000000"/>
          <w:sz w:val="32"/>
          <w:szCs w:val="32"/>
        </w:rPr>
      </w:pPr>
      <w:r>
        <w:rPr>
          <w:rFonts w:ascii="楷体" w:eastAsia="楷体" w:hAnsi="楷体" w:cs="楷体" w:hint="eastAsia"/>
          <w:color w:val="000000"/>
          <w:sz w:val="32"/>
          <w:szCs w:val="32"/>
        </w:rPr>
        <w:t>一、甲方权利和义务</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（一）甲方基于资金监管的要求，自愿委托乙方办理预收学费资金监管业务。</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（二）甲方严格、全面履行本协议，按规定向乙方发出授权指令；</w:t>
      </w:r>
    </w:p>
    <w:p w:rsidR="00FB584C" w:rsidRDefault="00FB584C" w:rsidP="00FB584C">
      <w:pPr>
        <w:pStyle w:val="a3"/>
        <w:spacing w:before="0" w:beforeAutospacing="0" w:after="0" w:afterAutospacing="0"/>
        <w:ind w:firstLineChars="200" w:firstLine="664"/>
        <w:jc w:val="both"/>
        <w:rPr>
          <w:rFonts w:ascii="仿宋_GB2312" w:eastAsia="仿宋_GB2312" w:hAnsi="仿宋_GB2312" w:cs="仿宋_GB2312" w:hint="eastAsia"/>
          <w:spacing w:val="6"/>
          <w:kern w:val="2"/>
          <w:sz w:val="32"/>
          <w:szCs w:val="32"/>
        </w:rPr>
      </w:pPr>
      <w:r>
        <w:rPr>
          <w:rFonts w:ascii="仿宋_GB2312" w:eastAsia="仿宋_GB2312" w:hAnsi="仿宋_GB2312" w:cs="仿宋_GB2312" w:hint="eastAsia"/>
          <w:spacing w:val="6"/>
          <w:kern w:val="2"/>
          <w:sz w:val="32"/>
          <w:szCs w:val="32"/>
        </w:rPr>
        <w:t>（三）允许乙方向教育行政部门推送资金监管专户余额、交易流水（不含交易对手信息）等内容。</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（四）甲方同意按下列方式监管资金：</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以甲方监管专户作为专项资金监管专户，若甲方发生违规操作导致资金发生问题，监管平台经教育主管部门认可后通过更改账户状态、冻结等方式封存资金。如发生线下支付，三日内须上传入专户凭证并向学员开具正规发票，并在平台补录相关信息。</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在本协议生效后，甲方在“甬信培”（宁波市校外培训机构一站式服务平台，以下简称平台）发送的划转指令之前，不具有上述预收学费的使用权和处分权，但本协议另有约定的除外。甲方在此授权乙方在监管期间有权封存（通过冻结或设置账户为“只收不付”等形式）该账户资金，并仅凭协议约定条件办理资金支付。</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（五）</w:t>
      </w:r>
      <w:bookmarkStart w:id="0" w:name="_Hlk37786821"/>
      <w:bookmarkStart w:id="1" w:name="_Hlk37786061"/>
      <w:r>
        <w:rPr>
          <w:rFonts w:ascii="仿宋_GB2312" w:eastAsia="仿宋_GB2312" w:hAnsi="仿宋_GB2312" w:cs="仿宋_GB2312" w:hint="eastAsia"/>
          <w:color w:val="000000"/>
          <w:sz w:val="32"/>
          <w:szCs w:val="32"/>
        </w:rPr>
        <w:t>按</w:t>
      </w:r>
      <w:bookmarkEnd w:id="0"/>
      <w:bookmarkEnd w:id="1"/>
      <w:r>
        <w:rPr>
          <w:rFonts w:ascii="仿宋_GB2312" w:eastAsia="仿宋_GB2312" w:hAnsi="仿宋_GB2312" w:cs="仿宋_GB2312" w:hint="eastAsia"/>
          <w:color w:val="000000"/>
          <w:sz w:val="32"/>
          <w:szCs w:val="32"/>
        </w:rPr>
        <w:t>规定，甲方所有收取的学费须指定存入专项资金监管专户，不用于其他用途。</w:t>
      </w:r>
    </w:p>
    <w:p w:rsidR="00FB584C" w:rsidRDefault="00FB584C" w:rsidP="00FB584C">
      <w:pPr>
        <w:pStyle w:val="2"/>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（六）甲方授权乙方根据平台发送的指令，划转监管专户中资金，同时甲方承诺该支付指令符合预收学费监管资金相关管理要求。</w:t>
      </w:r>
    </w:p>
    <w:p w:rsidR="00FB584C" w:rsidRDefault="00FB584C" w:rsidP="00FB584C">
      <w:pPr>
        <w:pStyle w:val="2"/>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（七）甲方承诺在预收学费资金监管期间内，不在监管资金及账户上设置任何妨碍乙方履行本协议的事实上或法律上的障碍。</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（八）于/年/月/日前向乙方支付</w:t>
      </w:r>
      <w:r>
        <w:rPr>
          <w:rFonts w:ascii="仿宋_GB2312" w:eastAsia="仿宋_GB2312" w:hAnsi="仿宋_GB2312" w:cs="仿宋_GB2312" w:hint="eastAsia"/>
          <w:bCs/>
          <w:color w:val="000000"/>
          <w:sz w:val="32"/>
          <w:szCs w:val="32"/>
        </w:rPr>
        <w:t>专项资金监管业务</w:t>
      </w:r>
      <w:r>
        <w:rPr>
          <w:rFonts w:ascii="仿宋_GB2312" w:eastAsia="仿宋_GB2312" w:hAnsi="仿宋_GB2312" w:cs="仿宋_GB2312" w:hint="eastAsia"/>
          <w:color w:val="000000"/>
          <w:sz w:val="32"/>
          <w:szCs w:val="32"/>
        </w:rPr>
        <w:t>手续费为人民币</w:t>
      </w:r>
      <w:r>
        <w:rPr>
          <w:rFonts w:ascii="仿宋_GB2312" w:eastAsia="仿宋_GB2312" w:hAnsi="仿宋_GB2312" w:cs="仿宋_GB2312" w:hint="eastAsia"/>
          <w:color w:val="000000"/>
          <w:sz w:val="32"/>
          <w:szCs w:val="32"/>
          <w:u w:val="single"/>
        </w:rPr>
        <w:t xml:space="preserve">  / </w:t>
      </w:r>
      <w:r>
        <w:rPr>
          <w:rFonts w:ascii="仿宋_GB2312" w:eastAsia="仿宋_GB2312" w:hAnsi="仿宋_GB2312" w:cs="仿宋_GB2312" w:hint="eastAsia"/>
          <w:color w:val="000000"/>
          <w:sz w:val="32"/>
          <w:szCs w:val="32"/>
        </w:rPr>
        <w:t>元（金额须大写）。</w:t>
      </w:r>
    </w:p>
    <w:p w:rsidR="00FB584C" w:rsidRDefault="00FB584C" w:rsidP="00FB584C">
      <w:pPr>
        <w:spacing w:line="530" w:lineRule="exact"/>
        <w:ind w:firstLineChars="200" w:firstLine="640"/>
        <w:rPr>
          <w:rFonts w:ascii="楷体" w:eastAsia="楷体" w:hAnsi="楷体" w:cs="楷体" w:hint="eastAsia"/>
          <w:color w:val="000000"/>
          <w:sz w:val="32"/>
          <w:szCs w:val="32"/>
        </w:rPr>
      </w:pPr>
      <w:r>
        <w:rPr>
          <w:rFonts w:ascii="楷体" w:eastAsia="楷体" w:hAnsi="楷体" w:cs="楷体" w:hint="eastAsia"/>
          <w:color w:val="000000"/>
          <w:sz w:val="32"/>
          <w:szCs w:val="32"/>
        </w:rPr>
        <w:t>二、乙方权利和义务</w:t>
      </w:r>
    </w:p>
    <w:p w:rsidR="00FB584C" w:rsidRDefault="00FB584C" w:rsidP="00FB584C">
      <w:pPr>
        <w:pStyle w:val="2"/>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按本协议约定和甲方的授权对预收学费专项资金进行监管，并协助完成专项资金的收付或退回。但根据法律法规的规定，专项资金主管部门存在特殊要求的，或该监管专户被有权机关依法冻结或扣划的，或其他任何非乙方原因致使乙方无法履行本协议项下义务的情况除外。</w:t>
      </w:r>
    </w:p>
    <w:p w:rsidR="00FB584C" w:rsidRDefault="00FB584C" w:rsidP="00FB584C">
      <w:pPr>
        <w:pStyle w:val="2"/>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（二）专户参照乙方监管期间人民银行公布的活期存款利率计算利息，如需调整双方另行约定。利息归甲方所有，甲方授权乙方将专户利息自动结转至乙方开立的结算账户，账号为：</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（三）凭平台发送的指令，将专户内的款项划转至甲方结算账户。乙方没有义务对划转的金额及收款方信息是否符合甲方与其他方之间签订合同所约定的甲方付款金额予以审核。</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（四）凭平台发送的指令，将专户内的款项退回至指定账户或解除封存。乙方没有义务对退回资金是否符合甲方与其他方之间签订合同所约定的甲方付款金额予以审核。</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（五）甲方授权乙方根据平台指令进行无纸化支付，平台指令作为资金划拨的唯一依据。协议终止后，专户解除监管，可进行其他形式支付。</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（六）乙方对收集的学员及家长个人信息严格保密，不得泄露、出售或者非法向他人提供。</w:t>
      </w:r>
    </w:p>
    <w:p w:rsidR="00FB584C" w:rsidRDefault="00FB584C" w:rsidP="00FB584C">
      <w:pPr>
        <w:spacing w:line="530" w:lineRule="exact"/>
        <w:jc w:val="center"/>
        <w:outlineLvl w:val="0"/>
        <w:rPr>
          <w:rFonts w:ascii="黑体" w:eastAsia="黑体" w:hAnsi="黑体" w:cs="黑体" w:hint="eastAsia"/>
          <w:color w:val="000000"/>
          <w:sz w:val="32"/>
          <w:szCs w:val="32"/>
        </w:rPr>
      </w:pPr>
      <w:r>
        <w:rPr>
          <w:rFonts w:ascii="黑体" w:eastAsia="黑体" w:hAnsi="黑体" w:cs="黑体" w:hint="eastAsia"/>
          <w:color w:val="000000"/>
          <w:sz w:val="32"/>
          <w:szCs w:val="32"/>
        </w:rPr>
        <w:t>第五条  违约处理</w:t>
      </w:r>
    </w:p>
    <w:p w:rsidR="00FB584C" w:rsidRDefault="00FB584C" w:rsidP="00FB584C">
      <w:pPr>
        <w:pStyle w:val="2"/>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预收学费专项资金监管过程中如发生以下情况，视为违约，甲乙双方同意按以下约定处理：</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甲方违反规定，未按协议约定将预收学费缴入监管专户或借故少缴的，视为甲方违约。属地教育主管部门有权在甲方违约后30个工作日内，向甲方发出《违约通知书》（格式参见附件2），通报甲方违约情况。甲方在收到《违约通知书》后的30个工作日内仍未将预收学费缴入监管专户或少缴的，则本协议自动终止。</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二、甲方未按时向乙方支付</w:t>
      </w:r>
      <w:r>
        <w:rPr>
          <w:rFonts w:ascii="仿宋_GB2312" w:eastAsia="仿宋_GB2312" w:hAnsi="仿宋_GB2312" w:cs="仿宋_GB2312" w:hint="eastAsia"/>
          <w:bCs/>
          <w:color w:val="000000"/>
          <w:sz w:val="32"/>
          <w:szCs w:val="32"/>
        </w:rPr>
        <w:t>专项资金监管业务</w:t>
      </w:r>
      <w:r>
        <w:rPr>
          <w:rFonts w:ascii="仿宋_GB2312" w:eastAsia="仿宋_GB2312" w:hAnsi="仿宋_GB2312" w:cs="仿宋_GB2312" w:hint="eastAsia"/>
          <w:color w:val="000000"/>
          <w:sz w:val="32"/>
          <w:szCs w:val="32"/>
        </w:rPr>
        <w:t>手续费的，视为</w:t>
      </w:r>
      <w:r>
        <w:rPr>
          <w:rFonts w:ascii="仿宋_GB2312" w:eastAsia="仿宋_GB2312" w:hAnsi="仿宋_GB2312" w:cs="仿宋_GB2312" w:hint="eastAsia"/>
          <w:color w:val="000000"/>
          <w:sz w:val="32"/>
          <w:szCs w:val="32"/>
        </w:rPr>
        <w:lastRenderedPageBreak/>
        <w:t>甲方违约。自逾期之日起，甲方每天应向乙方支付相当于逾期付款金额</w:t>
      </w:r>
      <w:r>
        <w:rPr>
          <w:rFonts w:ascii="仿宋_GB2312" w:eastAsia="仿宋_GB2312" w:hAnsi="仿宋_GB2312" w:cs="仿宋_GB2312" w:hint="eastAsia"/>
          <w:color w:val="000000"/>
          <w:sz w:val="32"/>
          <w:szCs w:val="32"/>
          <w:u w:val="single"/>
        </w:rPr>
        <w:t xml:space="preserve">  /  </w:t>
      </w:r>
      <w:r>
        <w:rPr>
          <w:rFonts w:ascii="仿宋_GB2312" w:eastAsia="仿宋_GB2312" w:hAnsi="仿宋_GB2312" w:cs="仿宋_GB2312" w:hint="eastAsia"/>
          <w:color w:val="000000"/>
          <w:sz w:val="32"/>
          <w:szCs w:val="32"/>
        </w:rPr>
        <w:t>%的违约金。甲方在收到乙方发出的《违约通知书》后的</w:t>
      </w:r>
      <w:r>
        <w:rPr>
          <w:rFonts w:ascii="仿宋_GB2312" w:eastAsia="仿宋_GB2312" w:hAnsi="仿宋_GB2312" w:cs="仿宋_GB2312" w:hint="eastAsia"/>
          <w:color w:val="000000"/>
          <w:sz w:val="32"/>
          <w:szCs w:val="32"/>
          <w:u w:val="single"/>
        </w:rPr>
        <w:t xml:space="preserve"> / </w:t>
      </w:r>
      <w:r>
        <w:rPr>
          <w:rFonts w:ascii="仿宋_GB2312" w:eastAsia="仿宋_GB2312" w:hAnsi="仿宋_GB2312" w:cs="仿宋_GB2312" w:hint="eastAsia"/>
          <w:color w:val="000000"/>
          <w:sz w:val="32"/>
          <w:szCs w:val="32"/>
        </w:rPr>
        <w:t>个工作日内，仍未向乙方支付</w:t>
      </w:r>
      <w:r>
        <w:rPr>
          <w:rFonts w:ascii="仿宋_GB2312" w:eastAsia="仿宋_GB2312" w:hAnsi="仿宋_GB2312" w:cs="仿宋_GB2312" w:hint="eastAsia"/>
          <w:bCs/>
          <w:color w:val="000000"/>
          <w:sz w:val="32"/>
          <w:szCs w:val="32"/>
        </w:rPr>
        <w:t>专项资金监管业务</w:t>
      </w:r>
      <w:r>
        <w:rPr>
          <w:rFonts w:ascii="仿宋_GB2312" w:eastAsia="仿宋_GB2312" w:hAnsi="仿宋_GB2312" w:cs="仿宋_GB2312" w:hint="eastAsia"/>
          <w:color w:val="000000"/>
          <w:sz w:val="32"/>
          <w:szCs w:val="32"/>
        </w:rPr>
        <w:t>手续费的，乙方有权终止本协议，同时有权直接从甲方在</w:t>
      </w:r>
      <w:r>
        <w:rPr>
          <w:rFonts w:ascii="仿宋_GB2312" w:eastAsia="仿宋_GB2312" w:hAnsi="仿宋_GB2312" w:cs="仿宋_GB2312" w:hint="eastAsia"/>
          <w:color w:val="000000"/>
          <w:sz w:val="32"/>
          <w:szCs w:val="32"/>
          <w:u w:val="single"/>
        </w:rPr>
        <w:t xml:space="preserve">  /  </w:t>
      </w:r>
      <w:r>
        <w:rPr>
          <w:rFonts w:ascii="仿宋_GB2312" w:eastAsia="仿宋_GB2312" w:hAnsi="仿宋_GB2312" w:cs="仿宋_GB2312" w:hint="eastAsia"/>
          <w:color w:val="000000"/>
          <w:sz w:val="32"/>
          <w:szCs w:val="32"/>
        </w:rPr>
        <w:t>银行系统开立的任何账户中扣收甲方应向乙方支付而尚未支付的手续费及违约金。</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三、甲方存在其他违约情形的，应赔偿乙方因此遭受的损失。</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四、若乙方违反本协议中对乙方的约定，未按照协议约定划转、退回或擅自挪用甲方账户资金监管专户内资金，应赔偿甲方因此遭受的全部损失并承担相应法律责任。</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p>
    <w:p w:rsidR="00FB584C" w:rsidRDefault="00FB584C" w:rsidP="00FB584C">
      <w:pPr>
        <w:spacing w:line="530" w:lineRule="exact"/>
        <w:jc w:val="center"/>
        <w:outlineLvl w:val="0"/>
        <w:rPr>
          <w:rFonts w:ascii="黑体" w:eastAsia="黑体" w:hAnsi="黑体" w:cs="黑体" w:hint="eastAsia"/>
          <w:color w:val="000000"/>
          <w:sz w:val="32"/>
          <w:szCs w:val="32"/>
        </w:rPr>
      </w:pPr>
      <w:r>
        <w:rPr>
          <w:rFonts w:ascii="黑体" w:eastAsia="黑体" w:hAnsi="黑体" w:cs="黑体" w:hint="eastAsia"/>
          <w:color w:val="000000"/>
          <w:sz w:val="32"/>
          <w:szCs w:val="32"/>
        </w:rPr>
        <w:t>第六条  其他约定</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一、协议双方的电话、传真、邮递地址以本协议首页的约定为准；如本协议约定中任何一方出现地址变更，应及时通知协议各方，如未通知到其中任何一方，视为地址未发生变更。</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二、如遇系统故障，资金划拨方式由三方协商决定。</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p>
    <w:p w:rsidR="00FB584C" w:rsidRDefault="00FB584C" w:rsidP="00FB584C">
      <w:pPr>
        <w:spacing w:line="530" w:lineRule="exact"/>
        <w:jc w:val="center"/>
        <w:outlineLvl w:val="0"/>
        <w:rPr>
          <w:rFonts w:ascii="黑体" w:eastAsia="黑体" w:hAnsi="黑体" w:cs="黑体" w:hint="eastAsia"/>
          <w:color w:val="000000"/>
          <w:sz w:val="32"/>
          <w:szCs w:val="32"/>
        </w:rPr>
      </w:pPr>
      <w:r>
        <w:rPr>
          <w:rFonts w:ascii="黑体" w:eastAsia="黑体" w:hAnsi="黑体" w:cs="黑体" w:hint="eastAsia"/>
          <w:color w:val="000000"/>
          <w:sz w:val="32"/>
          <w:szCs w:val="32"/>
        </w:rPr>
        <w:t>第七条  适用法律及争议解决</w:t>
      </w:r>
    </w:p>
    <w:p w:rsidR="00FB584C" w:rsidRDefault="00FB584C" w:rsidP="00FB584C">
      <w:pPr>
        <w:spacing w:line="530" w:lineRule="exact"/>
        <w:ind w:firstLineChars="200" w:firstLine="640"/>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本协议适用中华人民共和国法律。因本协议引起的争议纠纷，当事各方可友好协商解决。协商不成的，可向乙方住所地人民法院起诉。</w:t>
      </w:r>
    </w:p>
    <w:p w:rsidR="00FB584C" w:rsidRDefault="00FB584C" w:rsidP="00FB584C">
      <w:pPr>
        <w:spacing w:line="530" w:lineRule="exact"/>
        <w:jc w:val="center"/>
        <w:outlineLvl w:val="0"/>
        <w:rPr>
          <w:rFonts w:ascii="黑体" w:eastAsia="黑体" w:hAnsi="黑体" w:cs="黑体" w:hint="eastAsia"/>
          <w:color w:val="000000"/>
          <w:sz w:val="32"/>
          <w:szCs w:val="32"/>
        </w:rPr>
      </w:pPr>
      <w:r>
        <w:rPr>
          <w:rFonts w:ascii="黑体" w:eastAsia="黑体" w:hAnsi="黑体" w:cs="黑体" w:hint="eastAsia"/>
          <w:color w:val="000000"/>
          <w:sz w:val="32"/>
          <w:szCs w:val="32"/>
        </w:rPr>
        <w:t>第八条  协议的效力</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一、本协议自各方法定代表人或负责人或授权代理人签字并加盖公章或业务专用章(如为自然人仅须签字)之日起生效。法定代表人或负责人或授权代理人有变动的，继承人承担相应责任。</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lastRenderedPageBreak/>
        <w:t>二、甲、乙双方可约定其他条款作为本协议的附件，附件须经双方签字和/或盖章。</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三、在本协议履行过程中，协议相关当事人所签发的《支付指令授权书》等相关文件均为本协议有效组成部分，与本协议具有同等法律效力。</w:t>
      </w:r>
    </w:p>
    <w:p w:rsidR="00FB584C" w:rsidRDefault="00FB584C" w:rsidP="00FB584C">
      <w:pPr>
        <w:spacing w:line="530" w:lineRule="exact"/>
        <w:ind w:firstLineChars="200" w:firstLine="640"/>
        <w:rPr>
          <w:rFonts w:ascii="黑体" w:eastAsia="黑体" w:hAnsi="黑体" w:cs="黑体" w:hint="eastAsia"/>
          <w:color w:val="000000"/>
          <w:sz w:val="32"/>
          <w:szCs w:val="32"/>
        </w:rPr>
      </w:pPr>
    </w:p>
    <w:p w:rsidR="00FB584C" w:rsidRDefault="00FB584C" w:rsidP="00FB584C">
      <w:pPr>
        <w:spacing w:line="530" w:lineRule="exact"/>
        <w:ind w:firstLine="552"/>
        <w:jc w:val="center"/>
        <w:rPr>
          <w:rFonts w:ascii="黑体" w:eastAsia="黑体" w:hAnsi="黑体" w:cs="黑体" w:hint="eastAsia"/>
          <w:bCs/>
          <w:color w:val="000000"/>
          <w:sz w:val="32"/>
          <w:szCs w:val="32"/>
        </w:rPr>
      </w:pPr>
      <w:r>
        <w:rPr>
          <w:rFonts w:ascii="黑体" w:eastAsia="黑体" w:hAnsi="黑体" w:cs="黑体" w:hint="eastAsia"/>
          <w:bCs/>
          <w:color w:val="000000"/>
          <w:sz w:val="32"/>
          <w:szCs w:val="32"/>
        </w:rPr>
        <w:t>第九条  附则</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本协议一式叁份，甲方、乙方双方各执一份，属地教育部门执一份，具有同等法律效力。</w:t>
      </w:r>
    </w:p>
    <w:p w:rsidR="00FB584C" w:rsidRDefault="00FB584C" w:rsidP="00FB584C">
      <w:pPr>
        <w:spacing w:line="530" w:lineRule="exact"/>
        <w:ind w:firstLineChars="200" w:firstLine="640"/>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（以下无正文）</w:t>
      </w: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（签章页）</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w w:val="90"/>
          <w:sz w:val="32"/>
          <w:szCs w:val="32"/>
        </w:rPr>
        <w:t>甲方：（签字和/或单位公章）：    乙方：（签字和/或单位公章）：</w:t>
      </w:r>
      <w:r>
        <w:rPr>
          <w:rFonts w:ascii="仿宋_GB2312" w:eastAsia="仿宋_GB2312" w:hAnsi="仿宋_GB2312" w:cs="仿宋_GB2312" w:hint="eastAsia"/>
          <w:color w:val="000000"/>
          <w:sz w:val="32"/>
          <w:szCs w:val="32"/>
        </w:rPr>
        <w:t xml:space="preserve">  </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年    月    日                    年    月    日</w:t>
      </w: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360" w:lineRule="auto"/>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lastRenderedPageBreak/>
        <w:t>附件1</w:t>
      </w:r>
    </w:p>
    <w:p w:rsidR="00FB584C" w:rsidRDefault="00FB584C" w:rsidP="00FB584C">
      <w:pPr>
        <w:spacing w:line="530" w:lineRule="exact"/>
        <w:jc w:val="center"/>
        <w:rPr>
          <w:rFonts w:ascii="仿宋_GB2312" w:eastAsia="仿宋_GB2312" w:hAnsi="仿宋_GB2312" w:cs="仿宋_GB2312" w:hint="eastAsia"/>
          <w:b/>
          <w:color w:val="000000"/>
          <w:kern w:val="0"/>
          <w:sz w:val="32"/>
          <w:szCs w:val="32"/>
        </w:rPr>
      </w:pPr>
      <w:r>
        <w:rPr>
          <w:rFonts w:ascii="仿宋_GB2312" w:eastAsia="仿宋_GB2312" w:hAnsi="仿宋_GB2312" w:cs="仿宋_GB2312" w:hint="eastAsia"/>
          <w:b/>
          <w:color w:val="000000"/>
          <w:kern w:val="0"/>
          <w:sz w:val="32"/>
          <w:szCs w:val="32"/>
        </w:rPr>
        <w:t>支付指令授权书（编号：</w:t>
      </w:r>
      <w:r>
        <w:rPr>
          <w:rFonts w:ascii="仿宋_GB2312" w:eastAsia="仿宋_GB2312" w:hAnsi="仿宋_GB2312" w:cs="仿宋_GB2312" w:hint="eastAsia"/>
          <w:b/>
          <w:color w:val="000000"/>
          <w:kern w:val="0"/>
          <w:sz w:val="32"/>
          <w:szCs w:val="32"/>
          <w:u w:val="single"/>
        </w:rPr>
        <w:t xml:space="preserve">          </w:t>
      </w:r>
      <w:r>
        <w:rPr>
          <w:rFonts w:ascii="仿宋_GB2312" w:eastAsia="仿宋_GB2312" w:hAnsi="仿宋_GB2312" w:cs="仿宋_GB2312" w:hint="eastAsia"/>
          <w:b/>
          <w:color w:val="000000"/>
          <w:kern w:val="0"/>
          <w:sz w:val="32"/>
          <w:szCs w:val="32"/>
        </w:rPr>
        <w:t>）</w:t>
      </w:r>
    </w:p>
    <w:p w:rsidR="00FB584C" w:rsidRDefault="00FB584C" w:rsidP="00FB584C">
      <w:pPr>
        <w:spacing w:line="53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snapToGrid w:val="0"/>
          <w:color w:val="000000"/>
          <w:kern w:val="0"/>
          <w:sz w:val="32"/>
          <w:szCs w:val="32"/>
          <w:u w:val="single"/>
        </w:rPr>
        <w:t xml:space="preserve">                           （</w:t>
      </w:r>
      <w:r>
        <w:rPr>
          <w:rFonts w:ascii="仿宋_GB2312" w:eastAsia="仿宋_GB2312" w:hAnsi="仿宋_GB2312" w:cs="仿宋_GB2312" w:hint="eastAsia"/>
          <w:snapToGrid w:val="0"/>
          <w:color w:val="000000"/>
          <w:kern w:val="0"/>
          <w:sz w:val="32"/>
          <w:szCs w:val="32"/>
        </w:rPr>
        <w:t>乙方名称）：</w:t>
      </w:r>
    </w:p>
    <w:p w:rsidR="00FB584C" w:rsidRDefault="00FB584C" w:rsidP="00FB584C">
      <w:pPr>
        <w:spacing w:line="530" w:lineRule="exact"/>
        <w:ind w:firstLine="555"/>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依据《宁波市校外培训机构预收学费监管协议》</w:t>
      </w:r>
      <w:r>
        <w:rPr>
          <w:rFonts w:ascii="仿宋_GB2312" w:eastAsia="仿宋_GB2312" w:hAnsi="仿宋_GB2312" w:cs="仿宋_GB2312" w:hint="eastAsia"/>
          <w:i/>
          <w:color w:val="000000"/>
          <w:sz w:val="32"/>
          <w:szCs w:val="32"/>
          <w:u w:val="single"/>
        </w:rPr>
        <w:t xml:space="preserve"> （合同号 ）</w:t>
      </w:r>
      <w:r>
        <w:rPr>
          <w:rFonts w:ascii="仿宋_GB2312" w:eastAsia="仿宋_GB2312" w:hAnsi="仿宋_GB2312" w:cs="仿宋_GB2312" w:hint="eastAsia"/>
          <w:color w:val="000000"/>
          <w:sz w:val="32"/>
          <w:szCs w:val="32"/>
        </w:rPr>
        <w:t xml:space="preserve"> 的约定，现授权贵行根据“甬信培”（宁波市校外培训机构一站式服务平台）发送的指令，划转监管专户中资金，划转金额、资金接受方信息以“甬信培”（宁波市校外培训机构一站式服务平台）发送的指令为准。</w:t>
      </w:r>
    </w:p>
    <w:p w:rsidR="00FB584C" w:rsidRDefault="00FB584C" w:rsidP="00FB584C">
      <w:pPr>
        <w:spacing w:line="53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特此授权。</w:t>
      </w:r>
    </w:p>
    <w:p w:rsidR="00FB584C" w:rsidRDefault="00FB584C" w:rsidP="00FB584C">
      <w:pPr>
        <w:spacing w:line="53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预留印鉴：</w:t>
      </w:r>
    </w:p>
    <w:p w:rsidR="00FB584C" w:rsidRDefault="00FB584C" w:rsidP="00FB584C">
      <w:pPr>
        <w:spacing w:line="530" w:lineRule="exact"/>
        <w:jc w:val="left"/>
        <w:rPr>
          <w:rFonts w:ascii="仿宋_GB2312" w:eastAsia="仿宋_GB2312" w:hAnsi="仿宋_GB2312" w:cs="仿宋_GB2312" w:hint="eastAsia"/>
          <w:color w:val="000000"/>
          <w:sz w:val="32"/>
          <w:szCs w:val="32"/>
        </w:rPr>
      </w:pPr>
    </w:p>
    <w:p w:rsidR="00FB584C" w:rsidRDefault="00FB584C" w:rsidP="00FB584C">
      <w:pPr>
        <w:spacing w:line="530" w:lineRule="exact"/>
        <w:jc w:val="righ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rsidR="00FB584C" w:rsidRDefault="00FB584C" w:rsidP="00FB584C">
      <w:pPr>
        <w:spacing w:line="530" w:lineRule="exact"/>
        <w:jc w:val="right"/>
        <w:rPr>
          <w:rFonts w:ascii="仿宋_GB2312" w:eastAsia="仿宋_GB2312" w:hAnsi="仿宋_GB2312" w:cs="仿宋_GB2312" w:hint="eastAsia"/>
          <w:color w:val="000000"/>
          <w:sz w:val="32"/>
          <w:szCs w:val="32"/>
        </w:rPr>
      </w:pPr>
    </w:p>
    <w:p w:rsidR="00FB584C" w:rsidRDefault="00FB584C" w:rsidP="00FB584C">
      <w:pPr>
        <w:spacing w:line="530" w:lineRule="exact"/>
        <w:jc w:val="righ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甲方单位：（公章）</w:t>
      </w:r>
    </w:p>
    <w:p w:rsidR="00FB584C" w:rsidRDefault="00FB584C" w:rsidP="00FB584C">
      <w:pPr>
        <w:spacing w:line="530" w:lineRule="exact"/>
        <w:jc w:val="lef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                                ---------------------------------------------------------</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以下为银行填写：</w:t>
      </w:r>
    </w:p>
    <w:p w:rsidR="00FB584C" w:rsidRDefault="00FB584C" w:rsidP="00FB584C">
      <w:pPr>
        <w:spacing w:line="53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业务部门负责人（签字）：       经办人（签字）：</w:t>
      </w:r>
    </w:p>
    <w:p w:rsidR="00FB584C" w:rsidRDefault="00FB584C" w:rsidP="00FB584C">
      <w:pPr>
        <w:spacing w:line="530" w:lineRule="exact"/>
        <w:ind w:firstLineChars="1500" w:firstLine="480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经办行业务专用章                             </w:t>
      </w:r>
    </w:p>
    <w:p w:rsidR="00FB584C" w:rsidRDefault="00FB584C" w:rsidP="00FB584C">
      <w:pPr>
        <w:spacing w:line="530" w:lineRule="exact"/>
        <w:ind w:firstLineChars="1700" w:firstLine="54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年  月  日</w:t>
      </w:r>
    </w:p>
    <w:p w:rsidR="00FB584C" w:rsidRDefault="00FB584C" w:rsidP="00FB584C">
      <w:pPr>
        <w:spacing w:line="530" w:lineRule="exac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color w:val="000000"/>
          <w:sz w:val="32"/>
          <w:szCs w:val="32"/>
        </w:rPr>
        <w:t>本支付指令授权书适用于宁波市校外培训机构预付学费专项资金监管业务，一式二份，经办行营业部门、业务部门各留存一份。</w:t>
      </w:r>
    </w:p>
    <w:p w:rsidR="00FB584C" w:rsidRDefault="00FB584C" w:rsidP="00FB584C">
      <w:pPr>
        <w:spacing w:line="360" w:lineRule="auto"/>
        <w:rPr>
          <w:rFonts w:ascii="黑体" w:eastAsia="黑体" w:hAnsi="黑体" w:cs="黑体" w:hint="eastAsia"/>
          <w:bCs/>
          <w:color w:val="000000"/>
          <w:kern w:val="0"/>
          <w:sz w:val="32"/>
          <w:szCs w:val="32"/>
        </w:rPr>
      </w:pPr>
    </w:p>
    <w:p w:rsidR="00FB584C" w:rsidRDefault="00FB584C" w:rsidP="00FB584C">
      <w:pPr>
        <w:spacing w:line="360" w:lineRule="auto"/>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lastRenderedPageBreak/>
        <w:t>附件2</w:t>
      </w:r>
    </w:p>
    <w:p w:rsidR="00FB584C" w:rsidRDefault="00FB584C" w:rsidP="00FB584C">
      <w:pPr>
        <w:spacing w:line="530" w:lineRule="exact"/>
        <w:jc w:val="center"/>
        <w:outlineLvl w:val="1"/>
        <w:rPr>
          <w:rFonts w:ascii="仿宋_GB2312" w:eastAsia="仿宋_GB2312" w:hAnsi="仿宋_GB2312" w:cs="仿宋_GB2312" w:hint="eastAsia"/>
          <w:b/>
          <w:color w:val="000000"/>
          <w:sz w:val="32"/>
          <w:szCs w:val="32"/>
        </w:rPr>
      </w:pPr>
      <w:r>
        <w:rPr>
          <w:rFonts w:ascii="仿宋_GB2312" w:eastAsia="仿宋_GB2312" w:hAnsi="仿宋_GB2312" w:cs="仿宋_GB2312" w:hint="eastAsia"/>
          <w:b/>
          <w:color w:val="000000"/>
          <w:sz w:val="32"/>
          <w:szCs w:val="32"/>
        </w:rPr>
        <w:t>违约通知书（编号：</w:t>
      </w:r>
      <w:r>
        <w:rPr>
          <w:rFonts w:ascii="仿宋_GB2312" w:eastAsia="仿宋_GB2312" w:hAnsi="仿宋_GB2312" w:cs="仿宋_GB2312" w:hint="eastAsia"/>
          <w:b/>
          <w:color w:val="000000"/>
          <w:kern w:val="0"/>
          <w:sz w:val="32"/>
          <w:szCs w:val="32"/>
          <w:u w:val="single"/>
        </w:rPr>
        <w:t xml:space="preserve">          </w:t>
      </w:r>
      <w:r>
        <w:rPr>
          <w:rFonts w:ascii="仿宋_GB2312" w:eastAsia="仿宋_GB2312" w:hAnsi="仿宋_GB2312" w:cs="仿宋_GB2312" w:hint="eastAsia"/>
          <w:b/>
          <w:color w:val="000000"/>
          <w:sz w:val="32"/>
          <w:szCs w:val="32"/>
        </w:rPr>
        <w:t>）</w:t>
      </w:r>
    </w:p>
    <w:p w:rsidR="00FB584C" w:rsidRDefault="00FB584C" w:rsidP="00FB584C">
      <w:pPr>
        <w:spacing w:line="530" w:lineRule="exac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snapToGrid w:val="0"/>
          <w:color w:val="000000"/>
          <w:kern w:val="0"/>
          <w:sz w:val="32"/>
          <w:szCs w:val="32"/>
          <w:u w:val="single"/>
        </w:rPr>
        <w:t xml:space="preserve">                           （</w:t>
      </w:r>
      <w:r>
        <w:rPr>
          <w:rFonts w:ascii="仿宋_GB2312" w:eastAsia="仿宋_GB2312" w:hAnsi="仿宋_GB2312" w:cs="仿宋_GB2312" w:hint="eastAsia"/>
          <w:snapToGrid w:val="0"/>
          <w:color w:val="000000"/>
          <w:kern w:val="0"/>
          <w:sz w:val="32"/>
          <w:szCs w:val="32"/>
        </w:rPr>
        <w:t>甲方名称）：</w:t>
      </w:r>
    </w:p>
    <w:p w:rsidR="00FB584C" w:rsidRDefault="00FB584C" w:rsidP="00FB584C">
      <w:pPr>
        <w:spacing w:line="530" w:lineRule="exac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snapToGrid w:val="0"/>
          <w:color w:val="000000"/>
          <w:kern w:val="0"/>
          <w:sz w:val="32"/>
          <w:szCs w:val="32"/>
        </w:rPr>
        <w:t>兹通知贵方：贵方违反了编号为</w:t>
      </w:r>
      <w:r>
        <w:rPr>
          <w:rFonts w:ascii="仿宋_GB2312" w:eastAsia="仿宋_GB2312" w:hAnsi="仿宋_GB2312" w:cs="仿宋_GB2312" w:hint="eastAsia"/>
          <w:snapToGrid w:val="0"/>
          <w:color w:val="000000"/>
          <w:kern w:val="0"/>
          <w:sz w:val="32"/>
          <w:szCs w:val="32"/>
          <w:u w:val="single"/>
        </w:rPr>
        <w:t xml:space="preserve">              </w:t>
      </w:r>
      <w:r>
        <w:rPr>
          <w:rFonts w:ascii="仿宋_GB2312" w:eastAsia="仿宋_GB2312" w:hAnsi="仿宋_GB2312" w:cs="仿宋_GB2312" w:hint="eastAsia"/>
          <w:snapToGrid w:val="0"/>
          <w:color w:val="000000"/>
          <w:kern w:val="0"/>
          <w:sz w:val="32"/>
          <w:szCs w:val="32"/>
        </w:rPr>
        <w:t>的《宁波市</w:t>
      </w:r>
      <w:r>
        <w:rPr>
          <w:rFonts w:ascii="仿宋_GB2312" w:eastAsia="仿宋_GB2312" w:hAnsi="仿宋_GB2312" w:cs="仿宋_GB2312" w:hint="eastAsia"/>
          <w:color w:val="000000"/>
          <w:sz w:val="32"/>
          <w:szCs w:val="32"/>
        </w:rPr>
        <w:t>校外培训机构预收学费监管协议</w:t>
      </w:r>
      <w:r>
        <w:rPr>
          <w:rFonts w:ascii="仿宋_GB2312" w:eastAsia="仿宋_GB2312" w:hAnsi="仿宋_GB2312" w:cs="仿宋_GB2312" w:hint="eastAsia"/>
          <w:snapToGrid w:val="0"/>
          <w:color w:val="000000"/>
          <w:kern w:val="0"/>
          <w:sz w:val="32"/>
          <w:szCs w:val="32"/>
        </w:rPr>
        <w:t>》的相关约定。请贵方按照协议的约定，及时采取相应措施。</w:t>
      </w: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jc w:val="right"/>
        <w:rPr>
          <w:rFonts w:ascii="仿宋_GB2312" w:eastAsia="仿宋_GB2312" w:hAnsi="仿宋_GB2312" w:cs="仿宋_GB2312" w:hint="eastAsia"/>
          <w:color w:val="000000"/>
          <w:sz w:val="32"/>
          <w:szCs w:val="32"/>
        </w:rPr>
      </w:pPr>
      <w:r>
        <w:rPr>
          <w:rFonts w:ascii="仿宋_GB2312" w:eastAsia="仿宋_GB2312" w:hAnsi="仿宋_GB2312" w:cs="仿宋_GB2312" w:hint="eastAsia"/>
          <w:snapToGrid w:val="0"/>
          <w:color w:val="000000"/>
          <w:kern w:val="0"/>
          <w:sz w:val="32"/>
          <w:szCs w:val="32"/>
        </w:rPr>
        <w:t xml:space="preserve">                   教育行政部门：</w:t>
      </w:r>
      <w:r>
        <w:rPr>
          <w:rFonts w:ascii="仿宋_GB2312" w:eastAsia="仿宋_GB2312" w:hAnsi="仿宋_GB2312" w:cs="仿宋_GB2312" w:hint="eastAsia"/>
          <w:color w:val="000000"/>
          <w:sz w:val="32"/>
          <w:szCs w:val="32"/>
        </w:rPr>
        <w:t>（签字和/或单位公章）</w:t>
      </w:r>
    </w:p>
    <w:p w:rsidR="00FB584C" w:rsidRDefault="00FB584C" w:rsidP="00FB584C">
      <w:pPr>
        <w:spacing w:line="530" w:lineRule="exact"/>
        <w:jc w:val="righ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color w:val="000000"/>
          <w:sz w:val="32"/>
          <w:szCs w:val="32"/>
        </w:rPr>
        <w:t>年  月  日</w:t>
      </w:r>
    </w:p>
    <w:p w:rsidR="00FB584C" w:rsidRDefault="00FB584C" w:rsidP="00FB584C">
      <w:pPr>
        <w:spacing w:line="530" w:lineRule="exact"/>
        <w:rPr>
          <w:rFonts w:ascii="仿宋_GB2312" w:eastAsia="仿宋_GB2312" w:hAnsi="仿宋_GB2312" w:cs="仿宋_GB2312" w:hint="eastAsia"/>
          <w:snapToGrid w:val="0"/>
          <w:color w:val="000000"/>
          <w:kern w:val="0"/>
          <w:sz w:val="32"/>
          <w:szCs w:val="32"/>
        </w:rPr>
      </w:pPr>
    </w:p>
    <w:p w:rsidR="00FB584C" w:rsidRDefault="00FB584C" w:rsidP="00FB584C">
      <w:pPr>
        <w:spacing w:line="530" w:lineRule="exact"/>
        <w:rPr>
          <w:rFonts w:ascii="仿宋_GB2312" w:eastAsia="仿宋_GB2312" w:hAnsi="仿宋_GB2312" w:cs="仿宋_GB2312" w:hint="eastAsia"/>
          <w:snapToGrid w:val="0"/>
          <w:color w:val="000000"/>
          <w:kern w:val="0"/>
          <w:sz w:val="32"/>
          <w:szCs w:val="32"/>
        </w:rPr>
      </w:pPr>
      <w:r>
        <w:rPr>
          <w:rFonts w:ascii="仿宋_GB2312" w:eastAsia="仿宋_GB2312" w:hAnsi="仿宋_GB2312" w:cs="仿宋_GB2312" w:hint="eastAsia"/>
          <w:snapToGrid w:val="0"/>
          <w:color w:val="000000"/>
          <w:kern w:val="0"/>
          <w:sz w:val="32"/>
          <w:szCs w:val="32"/>
        </w:rPr>
        <w:t>本通知书一式两份，甲、乙双方各一份。</w:t>
      </w:r>
    </w:p>
    <w:p w:rsidR="00FB584C" w:rsidRDefault="00FB584C" w:rsidP="00FB584C">
      <w:pPr>
        <w:spacing w:line="530" w:lineRule="exact"/>
        <w:rPr>
          <w:rFonts w:ascii="仿宋_GB2312" w:eastAsia="仿宋_GB2312" w:hAnsi="仿宋_GB2312" w:cs="仿宋_GB2312" w:hint="eastAsia"/>
          <w:b/>
          <w:color w:val="000000"/>
          <w:kern w:val="0"/>
          <w:sz w:val="32"/>
          <w:szCs w:val="32"/>
        </w:rPr>
      </w:pPr>
    </w:p>
    <w:p w:rsidR="00FB584C" w:rsidRDefault="00FB584C" w:rsidP="00FB584C">
      <w:pPr>
        <w:spacing w:line="530" w:lineRule="exact"/>
        <w:rPr>
          <w:rFonts w:ascii="仿宋_GB2312" w:eastAsia="仿宋_GB2312" w:hAnsi="仿宋_GB2312" w:cs="仿宋_GB2312" w:hint="eastAsia"/>
          <w:snapToGrid w:val="0"/>
          <w:color w:val="000000"/>
          <w:kern w:val="0"/>
          <w:sz w:val="32"/>
          <w:szCs w:val="32"/>
        </w:rPr>
      </w:pPr>
    </w:p>
    <w:p w:rsidR="00FB584C" w:rsidRDefault="00FB584C" w:rsidP="00FB584C">
      <w:pPr>
        <w:adjustRightInd w:val="0"/>
        <w:spacing w:line="530" w:lineRule="exact"/>
        <w:rPr>
          <w:rFonts w:ascii="仿宋_GB2312" w:eastAsia="仿宋_GB2312" w:hAnsi="仿宋_GB2312" w:cs="仿宋_GB2312" w:hint="eastAsia"/>
          <w:color w:val="000000"/>
          <w:sz w:val="32"/>
          <w:szCs w:val="32"/>
        </w:rPr>
      </w:pPr>
    </w:p>
    <w:p w:rsidR="00FB584C" w:rsidRDefault="00FB584C" w:rsidP="00FB584C">
      <w:pPr>
        <w:spacing w:line="530" w:lineRule="exact"/>
        <w:rPr>
          <w:rFonts w:ascii="仿宋_GB2312" w:eastAsia="仿宋_GB2312" w:hAnsi="仿宋_GB2312" w:cs="仿宋_GB2312" w:hint="eastAsia"/>
          <w:color w:val="000000"/>
          <w:sz w:val="32"/>
          <w:szCs w:val="32"/>
        </w:rPr>
      </w:pPr>
    </w:p>
    <w:p w:rsidR="00FB584C" w:rsidRDefault="00FB584C" w:rsidP="00FB584C">
      <w:pPr>
        <w:spacing w:line="300" w:lineRule="exact"/>
        <w:rPr>
          <w:rFonts w:ascii="仿宋_GB2312" w:eastAsia="仿宋_GB2312" w:hAnsi="仿宋_GB2312" w:cs="仿宋_GB2312" w:hint="eastAsia"/>
          <w:color w:val="000000"/>
          <w:sz w:val="32"/>
          <w:szCs w:val="32"/>
        </w:rPr>
      </w:pPr>
    </w:p>
    <w:p w:rsidR="00FB584C" w:rsidRDefault="00FB584C" w:rsidP="00FB584C">
      <w:pPr>
        <w:widowControl/>
        <w:ind w:firstLineChars="200" w:firstLine="640"/>
        <w:jc w:val="left"/>
        <w:rPr>
          <w:rFonts w:ascii="仿宋_GB2312" w:eastAsia="仿宋_GB2312" w:hAnsi="仿宋_GB2312" w:cs="仿宋_GB2312" w:hint="eastAsia"/>
          <w:sz w:val="32"/>
          <w:szCs w:val="32"/>
        </w:rPr>
      </w:pPr>
    </w:p>
    <w:p w:rsidR="00FB584C" w:rsidRDefault="00FB584C" w:rsidP="00FB584C"/>
    <w:p w:rsidR="0082493C" w:rsidRDefault="0082493C"/>
    <w:sectPr w:rsidR="0082493C">
      <w:footerReference w:type="default" r:id="rId4"/>
      <w:pgSz w:w="11906" w:h="16838"/>
      <w:pgMar w:top="2098" w:right="1361" w:bottom="1984" w:left="1361" w:header="851" w:footer="1417" w:gutter="0"/>
      <w:pgNumType w:fmt="numberInDash"/>
      <w:cols w:space="720"/>
      <w:docGrid w:type="lines" w:linePitch="57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altName w:val="微软雅黑"/>
    <w:charset w:val="86"/>
    <w:family w:val="script"/>
    <w:pitch w:val="default"/>
    <w:sig w:usb0="00000000" w:usb1="00000000" w:usb2="00000010" w:usb3="00000000" w:csb0="00040000" w:csb1="00000000"/>
  </w:font>
  <w:font w:name="方正小标宋简体">
    <w:altName w:val="黑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A7585">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000000" w:rsidRDefault="006A7585">
                <w:pPr>
                  <w:pStyle w:val="a4"/>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FB584C">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FB584C"/>
    <w:rsid w:val="006A7585"/>
    <w:rsid w:val="0082493C"/>
    <w:rsid w:val="00FB5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4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B584C"/>
    <w:pPr>
      <w:spacing w:before="100" w:beforeAutospacing="1" w:after="100" w:afterAutospacing="1"/>
      <w:jc w:val="left"/>
    </w:pPr>
    <w:rPr>
      <w:kern w:val="0"/>
      <w:sz w:val="24"/>
    </w:rPr>
  </w:style>
  <w:style w:type="paragraph" w:styleId="a4">
    <w:name w:val="footer"/>
    <w:basedOn w:val="a"/>
    <w:link w:val="Char"/>
    <w:qFormat/>
    <w:rsid w:val="00FB584C"/>
    <w:pPr>
      <w:tabs>
        <w:tab w:val="center" w:pos="4153"/>
        <w:tab w:val="right" w:pos="8306"/>
      </w:tabs>
      <w:snapToGrid w:val="0"/>
      <w:jc w:val="left"/>
    </w:pPr>
    <w:rPr>
      <w:sz w:val="18"/>
      <w:szCs w:val="18"/>
    </w:rPr>
  </w:style>
  <w:style w:type="character" w:customStyle="1" w:styleId="Char">
    <w:name w:val="页脚 Char"/>
    <w:basedOn w:val="a0"/>
    <w:link w:val="a4"/>
    <w:rsid w:val="00FB584C"/>
    <w:rPr>
      <w:rFonts w:ascii="Calibri" w:eastAsia="宋体" w:hAnsi="Calibri" w:cs="Times New Roman"/>
      <w:sz w:val="18"/>
      <w:szCs w:val="18"/>
    </w:rPr>
  </w:style>
  <w:style w:type="paragraph" w:styleId="2">
    <w:name w:val="Body Text Indent 2"/>
    <w:basedOn w:val="a"/>
    <w:link w:val="2Char"/>
    <w:rsid w:val="00FB584C"/>
    <w:pPr>
      <w:spacing w:line="480" w:lineRule="exact"/>
      <w:ind w:firstLine="567"/>
    </w:pPr>
    <w:rPr>
      <w:rFonts w:ascii="彩虹粗仿宋" w:eastAsia="彩虹粗仿宋" w:hAnsi="Times New Roman"/>
      <w:sz w:val="28"/>
    </w:rPr>
  </w:style>
  <w:style w:type="character" w:customStyle="1" w:styleId="2Char">
    <w:name w:val="正文文本缩进 2 Char"/>
    <w:basedOn w:val="a0"/>
    <w:link w:val="2"/>
    <w:rsid w:val="00FB584C"/>
    <w:rPr>
      <w:rFonts w:ascii="彩虹粗仿宋" w:eastAsia="彩虹粗仿宋" w:hAnsi="Times New Roman" w:cs="Times New Roman"/>
      <w:sz w:val="28"/>
      <w:szCs w:val="24"/>
    </w:rPr>
  </w:style>
  <w:style w:type="paragraph" w:styleId="a5">
    <w:name w:val="Body Text Indent"/>
    <w:basedOn w:val="a"/>
    <w:link w:val="Char0"/>
    <w:rsid w:val="00FB584C"/>
    <w:pPr>
      <w:ind w:firstLine="430"/>
    </w:pPr>
    <w:rPr>
      <w:rFonts w:ascii="Times New Roman" w:hAnsi="Times New Roman"/>
      <w:sz w:val="28"/>
      <w:szCs w:val="20"/>
    </w:rPr>
  </w:style>
  <w:style w:type="character" w:customStyle="1" w:styleId="Char0">
    <w:name w:val="正文文本缩进 Char"/>
    <w:basedOn w:val="a0"/>
    <w:link w:val="a5"/>
    <w:rsid w:val="00FB584C"/>
    <w:rPr>
      <w:rFonts w:ascii="Times New Roman" w:eastAsia="宋体"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2021-06-28T10:06:00Z</dcterms:created>
  <dcterms:modified xsi:type="dcterms:W3CDTF">2021-06-28T10:06:00Z</dcterms:modified>
</cp:coreProperties>
</file>