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27" w:rsidRDefault="00A03127" w:rsidP="00A03127">
      <w:pPr>
        <w:pStyle w:val="Cha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03127" w:rsidRDefault="00A03127" w:rsidP="00A03127">
      <w:pPr>
        <w:pStyle w:val="Char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浙江省市场监管领域2020年度省级部门联合随机抽查计划（教育领域）</w:t>
      </w:r>
    </w:p>
    <w:tbl>
      <w:tblPr>
        <w:tblW w:w="161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1631"/>
        <w:gridCol w:w="1077"/>
        <w:gridCol w:w="651"/>
        <w:gridCol w:w="1432"/>
        <w:gridCol w:w="1346"/>
        <w:gridCol w:w="2136"/>
        <w:gridCol w:w="1061"/>
        <w:gridCol w:w="1380"/>
        <w:gridCol w:w="1404"/>
        <w:gridCol w:w="1092"/>
        <w:gridCol w:w="1578"/>
        <w:gridCol w:w="763"/>
      </w:tblGrid>
      <w:tr w:rsidR="00A03127" w:rsidTr="00A552B6">
        <w:trPr>
          <w:trHeight w:val="960"/>
          <w:tblHeader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抽查任务名称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检查对象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检查部门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抽查类别(监管事项)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抽查事项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br/>
              <w:t>(监管子项)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检查方式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抽查对象数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关联信用规则要求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抽查时间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任务执行要求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A03127" w:rsidTr="00A552B6">
        <w:trPr>
          <w:trHeight w:val="1425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2020年校外培训机构检查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校外培训机构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牵头部门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省教育厅(联系人：章骏杰)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对培训机构办学行为的监管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对校外培训机构办学行为的行政检查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现场检查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全省共抽取总数的5%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信用评分中低企业不低于50%，不足部分由信用评分高企业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补足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11月底前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省教育厅统一抽取检查对象，各县级教育行政部门具体开展检查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 w:rsidR="00A03127" w:rsidTr="00A552B6">
        <w:trPr>
          <w:trHeight w:val="4590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参与部门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省市场监督管理局(联系人：谢诺)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登记事项检查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营业执照(登记证)规范使用情况的检查；名称规范使用情况的检查；经营(驻在)期限的检查；经营(业务)范围中无需审批的经营(业务)项目的检查；住所(经营场所)或驻在场所的检查；注册资本实缴情况的检查；法定代表人(负责人)任职情况的检查；法定代表人、自然人股东身份真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实性的检查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现场检查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各县级市场监管部门根据本地教育行政部门提供的检查对象名单，配合开展检查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 w:rsidR="00A03127" w:rsidTr="00A552B6">
        <w:trPr>
          <w:trHeight w:val="855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省市场监督管理局(联系人：薛艳)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对经营者价格行为的监管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对经营者价格活动的行政检查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现场检查、书面检查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 w:rsidR="00A03127" w:rsidTr="00A552B6">
        <w:trPr>
          <w:trHeight w:val="855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参与部门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省民政厅(联系人：王斌)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对民办非企业单位活动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的监管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对民办非企业单位的监督检查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现场检查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  <w:tr w:rsidR="00A03127" w:rsidTr="00A552B6">
        <w:trPr>
          <w:trHeight w:val="855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参与部门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省消防救援总队(联系人：黄剑)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消防安全监管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对单位履行法定消防安全职责情况的检查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现场检查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3127" w:rsidRDefault="00A03127" w:rsidP="00A552B6"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</w:tr>
    </w:tbl>
    <w:p w:rsidR="00A03127" w:rsidRDefault="00A03127" w:rsidP="00A03127">
      <w:pPr>
        <w:pStyle w:val="Char"/>
        <w:rPr>
          <w:rFonts w:ascii="仿宋_GB2312" w:eastAsia="仿宋_GB2312" w:hAnsi="仿宋_GB2312" w:cs="仿宋_GB2312"/>
          <w:sz w:val="32"/>
          <w:szCs w:val="32"/>
        </w:rPr>
      </w:pPr>
    </w:p>
    <w:p w:rsidR="000B4892" w:rsidRDefault="000B4892"/>
    <w:sectPr w:rsidR="000B4892" w:rsidSect="002E6AD8">
      <w:pgSz w:w="16840" w:h="11907" w:orient="landscape"/>
      <w:pgMar w:top="1588" w:right="2098" w:bottom="1304" w:left="1985" w:header="851" w:footer="1588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127"/>
    <w:rsid w:val="000B4892"/>
    <w:rsid w:val="00A03127"/>
    <w:rsid w:val="00EC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A03127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03127"/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2020-11-06T01:34:00Z</dcterms:created>
  <dcterms:modified xsi:type="dcterms:W3CDTF">2020-11-06T01:34:00Z</dcterms:modified>
</cp:coreProperties>
</file>